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Mutual Non-Disclosure
Agreement</w:t>
      </w:r>
    </w:p>
    <w:p>
      <w:pPr>
        <w:spacing w:after="200"/>
      </w:pPr>
      <w:r>
        <w:rPr>
          <w:rFonts w:ascii="Calibri" w:cs="Calibri" w:eastAsia="Calibri" w:hAnsi="Calibri"/>
          <w:i/>
          <w:iCs/>
          <w:color w:val="475569"/>
          <w:sz w:val="26"/>
          <w:szCs w:val="26"/>
        </w:rPr>
        <w:t xml:space="preserve">CUI-Specific Provisions — DFARS Compliant</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For: </w:t>
      </w:r>
      <w:r>
        <w:rPr>
          <w:rFonts w:ascii="Calibri" w:cs="Calibri" w:eastAsia="Calibri" w:hAnsi="Calibri"/>
          <w:color w:val="1E293B"/>
          <w:sz w:val="22"/>
          <w:szCs w:val="22"/>
        </w:rPr>
        <w:t xml:space="preserve">[PARTY B NAME]</w:t>
      </w: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[DATE]</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CONFIDENTIAL</w:t>
      </w:r>
    </w:p>
    <w:p>
      <w:pPr>
        <w:spacing w:before="480" w:after="0"/>
      </w:pPr>
    </w:p>
    <w:p>
      <w:pPr>
        <w:jc w:val="left"/>
      </w:pPr>
      <w:r>
        <w:rPr>
          <w:rFonts w:ascii="Calibri" w:cs="Calibri" w:eastAsia="Calibri" w:hAnsi="Calibri"/>
          <w:i/>
          <w:iCs/>
          <w:color w:val="475569"/>
          <w:sz w:val="20"/>
          <w:szCs w:val="20"/>
        </w:rPr>
        <w:t xml:space="preserve">— CONFIDENTIAL —</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This NDA template includes CUI-specific provisions required for defense contractors. Replace all bracketed text with client-specific information. Have legal counsel review before execution. Remove all instruction boxes before finalizing.</w:t>
            </w:r>
          </w:p>
        </w:tc>
      </w:tr>
    </w:tbl>
    <w:p>
      <w:pPr>
        <w:spacing w:before="120" w:after="0"/>
      </w:pPr>
    </w:p>
    <w:p>
      <w:pPr>
        <w:pStyle w:val="Heading1"/>
        <w:spacing w:before="240" w:after="120"/>
      </w:pPr>
      <w:r>
        <w:rPr>
          <w:rFonts w:ascii="Calibri" w:cs="Calibri" w:eastAsia="Calibri" w:hAnsi="Calibri"/>
          <w:b/>
          <w:bCs/>
          <w:color w:val="0F172A"/>
          <w:sz w:val="32"/>
          <w:szCs w:val="32"/>
        </w:rPr>
        <w:t xml:space="preserve">MUTUAL NON-DISCLOSURE AGREEMENT</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This Mutual Non-Disclosure Agreement ("Agreement") is entered into as of [EFFECTIVE DATE] ("Effective Date") by and between:</w:t>
      </w:r>
    </w:p>
    <w:p>
      <w:pPr>
        <w:spacing w:before="120" w:after="0"/>
      </w:pPr>
    </w:p>
    <w:p>
      <w:pPr>
        <w:spacing w:after="80"/>
      </w:pPr>
      <w:r>
        <w:rPr>
          <w:rFonts w:ascii="Calibri" w:cs="Calibri" w:eastAsia="Calibri" w:hAnsi="Calibri"/>
          <w:b/>
          <w:bCs/>
          <w:color w:val="0F172A"/>
          <w:sz w:val="22"/>
          <w:szCs w:val="22"/>
        </w:rPr>
        <w:t xml:space="preserve">Party A: </w:t>
      </w:r>
      <w:r>
        <w:rPr>
          <w:rFonts w:ascii="Calibri" w:cs="Calibri" w:eastAsia="Calibri" w:hAnsi="Calibri"/>
          <w:color w:val="1E293B"/>
          <w:sz w:val="22"/>
          <w:szCs w:val="22"/>
        </w:rPr>
        <w:t xml:space="preserve">Dominus Gray, LLC, a [STATE] limited liability company, with its principal place of business at [ADDRESS] ("Dominus Gray")</w:t>
      </w:r>
    </w:p>
    <w:p>
      <w:pPr>
        <w:spacing w:before="120" w:after="0"/>
      </w:pPr>
    </w:p>
    <w:p>
      <w:pPr>
        <w:spacing w:after="80"/>
      </w:pPr>
      <w:r>
        <w:rPr>
          <w:rFonts w:ascii="Calibri" w:cs="Calibri" w:eastAsia="Calibri" w:hAnsi="Calibri"/>
          <w:b/>
          <w:bCs/>
          <w:color w:val="0F172A"/>
          <w:sz w:val="22"/>
          <w:szCs w:val="22"/>
        </w:rPr>
        <w:t xml:space="preserve">Party B: </w:t>
      </w:r>
      <w:r>
        <w:rPr>
          <w:rFonts w:ascii="Calibri" w:cs="Calibri" w:eastAsia="Calibri" w:hAnsi="Calibri"/>
          <w:color w:val="1E293B"/>
          <w:sz w:val="22"/>
          <w:szCs w:val="22"/>
        </w:rPr>
        <w:t xml:space="preserve">[FULL LEGAL NAME], a [STATE/JURISDICTION] [ENTITY TYPE], with its principal place of business at [ADDRESS] ("[SHORT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Each individually a "Party" and collectively the "Parties."</w:t>
      </w:r>
    </w:p>
    <w:p>
      <w:r>
        <w:br w:type="page"/>
      </w:r>
    </w:p>
    <w:p>
      <w:pPr>
        <w:pStyle w:val="Heading1"/>
        <w:spacing w:before="240" w:after="120"/>
      </w:pPr>
      <w:r>
        <w:rPr>
          <w:rFonts w:ascii="Calibri" w:cs="Calibri" w:eastAsia="Calibri" w:hAnsi="Calibri"/>
          <w:b/>
          <w:bCs/>
          <w:color w:val="0F172A"/>
          <w:sz w:val="32"/>
          <w:szCs w:val="32"/>
        </w:rPr>
        <w:t xml:space="preserve">1. Purpose</w:t>
      </w:r>
    </w:p>
    <w:p>
      <w:pPr>
        <w:spacing w:after="120" w:before="0" w:line="276"/>
        <w:jc w:val="left"/>
      </w:pPr>
      <w:r>
        <w:rPr>
          <w:rFonts w:ascii="Calibri" w:cs="Calibri" w:eastAsia="Calibri" w:hAnsi="Calibri"/>
          <w:b w:val="false"/>
          <w:bCs w:val="false"/>
          <w:i w:val="false"/>
          <w:iCs w:val="false"/>
          <w:color w:val="1E293B"/>
          <w:sz w:val="22"/>
          <w:szCs w:val="22"/>
        </w:rPr>
        <w:t xml:space="preserve">The Parties wish to explore a potential business relationship related to [DESCRIBE PURPOSE — e.g., cybersecurity consulting services, CMMC assessment, staffing services] (the "Purpose"). In connection with the Purpose, each Party may disclose Confidential Information to the other Party.</w:t>
      </w:r>
    </w:p>
    <w:p>
      <w:pPr>
        <w:spacing w:before="120" w:after="0"/>
      </w:pPr>
    </w:p>
    <w:p>
      <w:pPr>
        <w:pStyle w:val="Heading1"/>
        <w:spacing w:before="240" w:after="120"/>
      </w:pPr>
      <w:r>
        <w:rPr>
          <w:rFonts w:ascii="Calibri" w:cs="Calibri" w:eastAsia="Calibri" w:hAnsi="Calibri"/>
          <w:b/>
          <w:bCs/>
          <w:color w:val="0F172A"/>
          <w:sz w:val="32"/>
          <w:szCs w:val="32"/>
        </w:rPr>
        <w:t xml:space="preserve">2. Definition of Confidential Information</w:t>
      </w:r>
    </w:p>
    <w:p>
      <w:pPr>
        <w:spacing w:after="120" w:before="0" w:line="276"/>
        <w:jc w:val="left"/>
      </w:pPr>
      <w:r>
        <w:rPr>
          <w:rFonts w:ascii="Calibri" w:cs="Calibri" w:eastAsia="Calibri" w:hAnsi="Calibri"/>
          <w:b w:val="false"/>
          <w:bCs w:val="false"/>
          <w:i w:val="false"/>
          <w:iCs w:val="false"/>
          <w:color w:val="1E293B"/>
          <w:sz w:val="22"/>
          <w:szCs w:val="22"/>
        </w:rPr>
        <w:t xml:space="preserve">"Confidential Information" means any and all non-public information disclosed by either Party to the other Party, whether orally, in writing, electronically, or by inspection, including but not limited to:</w:t>
      </w:r>
    </w:p>
    <w:p>
      <w:pPr>
        <w:spacing w:before="120" w:after="0"/>
      </w:pPr>
    </w:p>
    <w:p>
      <w:pPr>
        <w:pStyle w:val="ListParagraph"/>
        <w:numPr>
          <w:ilvl w:val="0"/>
          <w:numId w:val="1"/>
        </w:numPr>
        <w:spacing w:after="60"/>
      </w:pPr>
      <w:r>
        <w:rPr>
          <w:rFonts w:ascii="Calibri" w:cs="Calibri" w:eastAsia="Calibri" w:hAnsi="Calibri"/>
          <w:color w:val="1E293B"/>
          <w:sz w:val="22"/>
          <w:szCs w:val="22"/>
        </w:rPr>
        <w:t xml:space="preserve">Technical data, trade secrets, know-how, inventions, and processes</w:t>
      </w:r>
    </w:p>
    <w:p>
      <w:pPr>
        <w:pStyle w:val="ListParagraph"/>
        <w:numPr>
          <w:ilvl w:val="0"/>
          <w:numId w:val="1"/>
        </w:numPr>
        <w:spacing w:after="60"/>
      </w:pPr>
      <w:r>
        <w:rPr>
          <w:rFonts w:ascii="Calibri" w:cs="Calibri" w:eastAsia="Calibri" w:hAnsi="Calibri"/>
          <w:color w:val="1E293B"/>
          <w:sz w:val="22"/>
          <w:szCs w:val="22"/>
        </w:rPr>
        <w:t xml:space="preserve">Business information including financial data, strategies, customer lists, and pricing</w:t>
      </w:r>
    </w:p>
    <w:p>
      <w:pPr>
        <w:pStyle w:val="ListParagraph"/>
        <w:numPr>
          <w:ilvl w:val="0"/>
          <w:numId w:val="1"/>
        </w:numPr>
        <w:spacing w:after="60"/>
      </w:pPr>
      <w:r>
        <w:rPr>
          <w:rFonts w:ascii="Calibri" w:cs="Calibri" w:eastAsia="Calibri" w:hAnsi="Calibri"/>
          <w:color w:val="1E293B"/>
          <w:sz w:val="22"/>
          <w:szCs w:val="22"/>
        </w:rPr>
        <w:t xml:space="preserve">Security assessments, vulnerability reports, and penetration test results</w:t>
      </w:r>
    </w:p>
    <w:p>
      <w:pPr>
        <w:pStyle w:val="ListParagraph"/>
        <w:numPr>
          <w:ilvl w:val="0"/>
          <w:numId w:val="1"/>
        </w:numPr>
        <w:spacing w:after="60"/>
      </w:pPr>
      <w:r>
        <w:rPr>
          <w:rFonts w:ascii="Calibri" w:cs="Calibri" w:eastAsia="Calibri" w:hAnsi="Calibri"/>
          <w:color w:val="1E293B"/>
          <w:sz w:val="22"/>
          <w:szCs w:val="22"/>
        </w:rPr>
        <w:t xml:space="preserve">System architecture, network diagrams, and configuration information</w:t>
      </w:r>
    </w:p>
    <w:p>
      <w:pPr>
        <w:pStyle w:val="ListParagraph"/>
        <w:numPr>
          <w:ilvl w:val="0"/>
          <w:numId w:val="1"/>
        </w:numPr>
        <w:spacing w:after="60"/>
      </w:pPr>
      <w:r>
        <w:rPr>
          <w:rFonts w:ascii="Calibri" w:cs="Calibri" w:eastAsia="Calibri" w:hAnsi="Calibri"/>
          <w:color w:val="1E293B"/>
          <w:sz w:val="22"/>
          <w:szCs w:val="22"/>
        </w:rPr>
        <w:t xml:space="preserve">Personnel information and security clearance status</w:t>
      </w:r>
    </w:p>
    <w:p>
      <w:pPr>
        <w:pStyle w:val="ListParagraph"/>
        <w:numPr>
          <w:ilvl w:val="0"/>
          <w:numId w:val="1"/>
        </w:numPr>
        <w:spacing w:after="60"/>
      </w:pPr>
      <w:r>
        <w:rPr>
          <w:rFonts w:ascii="Calibri" w:cs="Calibri" w:eastAsia="Calibri" w:hAnsi="Calibri"/>
          <w:color w:val="1E293B"/>
          <w:sz w:val="22"/>
          <w:szCs w:val="22"/>
        </w:rPr>
        <w:t xml:space="preserve">Any information marked "Confidential," "Proprietary," or similar designation</w:t>
      </w:r>
    </w:p>
    <w:p>
      <w:pPr>
        <w:spacing w:before="120" w:after="0"/>
      </w:pPr>
    </w:p>
    <w:p>
      <w:pPr>
        <w:pStyle w:val="Heading2"/>
        <w:spacing w:before="240" w:after="120"/>
      </w:pPr>
      <w:r>
        <w:rPr>
          <w:rFonts w:ascii="Calibri" w:cs="Calibri" w:eastAsia="Calibri" w:hAnsi="Calibri"/>
          <w:b/>
          <w:bCs/>
          <w:color w:val="1E3A8A"/>
          <w:sz w:val="26"/>
          <w:szCs w:val="26"/>
        </w:rPr>
        <w:t xml:space="preserve">2.1 Controlled Unclassified Information (CUI)</w:t>
      </w:r>
    </w:p>
    <w:p>
      <w:pPr>
        <w:spacing w:after="120" w:before="0" w:line="276"/>
        <w:jc w:val="left"/>
      </w:pPr>
      <w:r>
        <w:rPr>
          <w:rFonts w:ascii="Calibri" w:cs="Calibri" w:eastAsia="Calibri" w:hAnsi="Calibri"/>
          <w:b w:val="false"/>
          <w:bCs w:val="false"/>
          <w:i w:val="false"/>
          <w:iCs w:val="false"/>
          <w:color w:val="1E293B"/>
          <w:sz w:val="22"/>
          <w:szCs w:val="22"/>
        </w:rPr>
        <w:t xml:space="preserve">Confidential Information includes Controlled Unclassified Information (CUI) as defined in 32 CFR Part 2002 and the CUI Registry. CUI is subject to the additional safeguarding and dissemination requirements specified in this Agreement and applicable law, including:</w:t>
      </w:r>
    </w:p>
    <w:p>
      <w:pPr>
        <w:pStyle w:val="ListParagraph"/>
        <w:numPr>
          <w:ilvl w:val="0"/>
          <w:numId w:val="1"/>
        </w:numPr>
        <w:spacing w:after="60"/>
      </w:pPr>
      <w:r>
        <w:rPr>
          <w:rFonts w:ascii="Calibri" w:cs="Calibri" w:eastAsia="Calibri" w:hAnsi="Calibri"/>
          <w:color w:val="1E293B"/>
          <w:sz w:val="22"/>
          <w:szCs w:val="22"/>
        </w:rPr>
        <w:t xml:space="preserve">NIST SP 800-171 Rev 2 safeguarding requirements</w:t>
      </w:r>
    </w:p>
    <w:p>
      <w:pPr>
        <w:pStyle w:val="ListParagraph"/>
        <w:numPr>
          <w:ilvl w:val="0"/>
          <w:numId w:val="1"/>
        </w:numPr>
        <w:spacing w:after="60"/>
      </w:pPr>
      <w:r>
        <w:rPr>
          <w:rFonts w:ascii="Calibri" w:cs="Calibri" w:eastAsia="Calibri" w:hAnsi="Calibri"/>
          <w:color w:val="1E293B"/>
          <w:sz w:val="22"/>
          <w:szCs w:val="22"/>
        </w:rPr>
        <w:t xml:space="preserve">DFARS 252.204-7012 reporting requirements</w:t>
      </w:r>
    </w:p>
    <w:p>
      <w:pPr>
        <w:pStyle w:val="ListParagraph"/>
        <w:numPr>
          <w:ilvl w:val="0"/>
          <w:numId w:val="1"/>
        </w:numPr>
        <w:spacing w:after="60"/>
      </w:pPr>
      <w:r>
        <w:rPr>
          <w:rFonts w:ascii="Calibri" w:cs="Calibri" w:eastAsia="Calibri" w:hAnsi="Calibri"/>
          <w:color w:val="1E293B"/>
          <w:sz w:val="22"/>
          <w:szCs w:val="22"/>
        </w:rPr>
        <w:t xml:space="preserve">32 CFR Part 2002 marking and handling requirements</w:t>
      </w:r>
    </w:p>
    <w:p>
      <w:pPr>
        <w:spacing w:before="120" w:after="0"/>
      </w:pPr>
    </w:p>
    <w:p>
      <w:pPr>
        <w:pStyle w:val="Heading1"/>
        <w:spacing w:before="240" w:after="120"/>
      </w:pPr>
      <w:r>
        <w:rPr>
          <w:rFonts w:ascii="Calibri" w:cs="Calibri" w:eastAsia="Calibri" w:hAnsi="Calibri"/>
          <w:b/>
          <w:bCs/>
          <w:color w:val="0F172A"/>
          <w:sz w:val="32"/>
          <w:szCs w:val="32"/>
        </w:rPr>
        <w:t xml:space="preserve">3. Obligations of the Receiving Party</w:t>
      </w:r>
    </w:p>
    <w:p>
      <w:pPr>
        <w:spacing w:after="120" w:before="0" w:line="276"/>
        <w:jc w:val="left"/>
      </w:pPr>
      <w:r>
        <w:rPr>
          <w:rFonts w:ascii="Calibri" w:cs="Calibri" w:eastAsia="Calibri" w:hAnsi="Calibri"/>
          <w:b w:val="false"/>
          <w:bCs w:val="false"/>
          <w:i w:val="false"/>
          <w:iCs w:val="false"/>
          <w:color w:val="1E293B"/>
          <w:sz w:val="22"/>
          <w:szCs w:val="22"/>
        </w:rPr>
        <w:t xml:space="preserve">The Receiving Party agrees to:</w:t>
      </w:r>
    </w:p>
    <w:p>
      <w:pPr>
        <w:pStyle w:val="ListParagraph"/>
        <w:numPr>
          <w:ilvl w:val="0"/>
          <w:numId w:val="1"/>
        </w:numPr>
        <w:spacing w:after="60"/>
      </w:pPr>
      <w:r>
        <w:rPr>
          <w:rFonts w:ascii="Calibri" w:cs="Calibri" w:eastAsia="Calibri" w:hAnsi="Calibri"/>
          <w:color w:val="1E293B"/>
          <w:sz w:val="22"/>
          <w:szCs w:val="22"/>
        </w:rPr>
        <w:t xml:space="preserve">Hold Confidential Information in strict confidence</w:t>
      </w:r>
    </w:p>
    <w:p>
      <w:pPr>
        <w:pStyle w:val="ListParagraph"/>
        <w:numPr>
          <w:ilvl w:val="0"/>
          <w:numId w:val="1"/>
        </w:numPr>
        <w:spacing w:after="60"/>
      </w:pPr>
      <w:r>
        <w:rPr>
          <w:rFonts w:ascii="Calibri" w:cs="Calibri" w:eastAsia="Calibri" w:hAnsi="Calibri"/>
          <w:color w:val="1E293B"/>
          <w:sz w:val="22"/>
          <w:szCs w:val="22"/>
        </w:rPr>
        <w:t xml:space="preserve">Not disclose Confidential Information to any third party without prior written consent</w:t>
      </w:r>
    </w:p>
    <w:p>
      <w:pPr>
        <w:pStyle w:val="ListParagraph"/>
        <w:numPr>
          <w:ilvl w:val="0"/>
          <w:numId w:val="1"/>
        </w:numPr>
        <w:spacing w:after="60"/>
      </w:pPr>
      <w:r>
        <w:rPr>
          <w:rFonts w:ascii="Calibri" w:cs="Calibri" w:eastAsia="Calibri" w:hAnsi="Calibri"/>
          <w:color w:val="1E293B"/>
          <w:sz w:val="22"/>
          <w:szCs w:val="22"/>
        </w:rPr>
        <w:t xml:space="preserve">Use Confidential Information solely for the Purpose</w:t>
      </w:r>
    </w:p>
    <w:p>
      <w:pPr>
        <w:pStyle w:val="ListParagraph"/>
        <w:numPr>
          <w:ilvl w:val="0"/>
          <w:numId w:val="1"/>
        </w:numPr>
        <w:spacing w:after="60"/>
      </w:pPr>
      <w:r>
        <w:rPr>
          <w:rFonts w:ascii="Calibri" w:cs="Calibri" w:eastAsia="Calibri" w:hAnsi="Calibri"/>
          <w:color w:val="1E293B"/>
          <w:sz w:val="22"/>
          <w:szCs w:val="22"/>
        </w:rPr>
        <w:t xml:space="preserve">Limit access to those employees and contractors with a need-to-know who are bound by confidentiality obligations</w:t>
      </w:r>
    </w:p>
    <w:p>
      <w:pPr>
        <w:pStyle w:val="ListParagraph"/>
        <w:numPr>
          <w:ilvl w:val="0"/>
          <w:numId w:val="1"/>
        </w:numPr>
        <w:spacing w:after="60"/>
      </w:pPr>
      <w:r>
        <w:rPr>
          <w:rFonts w:ascii="Calibri" w:cs="Calibri" w:eastAsia="Calibri" w:hAnsi="Calibri"/>
          <w:color w:val="1E293B"/>
          <w:sz w:val="22"/>
          <w:szCs w:val="22"/>
        </w:rPr>
        <w:t xml:space="preserve">Protect Confidential Information using the same degree of care used for its own confidential information, but not less than reasonable care</w:t>
      </w:r>
    </w:p>
    <w:p>
      <w:pPr>
        <w:pStyle w:val="ListParagraph"/>
        <w:numPr>
          <w:ilvl w:val="0"/>
          <w:numId w:val="1"/>
        </w:numPr>
        <w:spacing w:after="60"/>
      </w:pPr>
      <w:r>
        <w:rPr>
          <w:rFonts w:ascii="Calibri" w:cs="Calibri" w:eastAsia="Calibri" w:hAnsi="Calibri"/>
          <w:color w:val="1E293B"/>
          <w:sz w:val="22"/>
          <w:szCs w:val="22"/>
        </w:rPr>
        <w:t xml:space="preserve">For CUI: Implement safeguards consistent with NIST SP 800-171 Rev 2</w:t>
      </w:r>
    </w:p>
    <w:p>
      <w:pPr>
        <w:spacing w:before="120" w:after="0"/>
      </w:pPr>
    </w:p>
    <w:p>
      <w:pPr>
        <w:pStyle w:val="Heading1"/>
        <w:spacing w:before="240" w:after="120"/>
      </w:pPr>
      <w:r>
        <w:rPr>
          <w:rFonts w:ascii="Calibri" w:cs="Calibri" w:eastAsia="Calibri" w:hAnsi="Calibri"/>
          <w:b/>
          <w:bCs/>
          <w:color w:val="0F172A"/>
          <w:sz w:val="32"/>
          <w:szCs w:val="32"/>
        </w:rPr>
        <w:t xml:space="preserve">4. Exclusions</w:t>
      </w:r>
    </w:p>
    <w:p>
      <w:pPr>
        <w:spacing w:after="120" w:before="0" w:line="276"/>
        <w:jc w:val="left"/>
      </w:pPr>
      <w:r>
        <w:rPr>
          <w:rFonts w:ascii="Calibri" w:cs="Calibri" w:eastAsia="Calibri" w:hAnsi="Calibri"/>
          <w:b w:val="false"/>
          <w:bCs w:val="false"/>
          <w:i w:val="false"/>
          <w:iCs w:val="false"/>
          <w:color w:val="1E293B"/>
          <w:sz w:val="22"/>
          <w:szCs w:val="22"/>
        </w:rPr>
        <w:t xml:space="preserve">Confidential Information does not include information that:</w:t>
      </w:r>
    </w:p>
    <w:p>
      <w:pPr>
        <w:pStyle w:val="ListParagraph"/>
        <w:numPr>
          <w:ilvl w:val="0"/>
          <w:numId w:val="1"/>
        </w:numPr>
        <w:spacing w:after="60"/>
      </w:pPr>
      <w:r>
        <w:rPr>
          <w:rFonts w:ascii="Calibri" w:cs="Calibri" w:eastAsia="Calibri" w:hAnsi="Calibri"/>
          <w:color w:val="1E293B"/>
          <w:sz w:val="22"/>
          <w:szCs w:val="22"/>
        </w:rPr>
        <w:t xml:space="preserve">Is or becomes publicly available without breach of this Agreement</w:t>
      </w:r>
    </w:p>
    <w:p>
      <w:pPr>
        <w:pStyle w:val="ListParagraph"/>
        <w:numPr>
          <w:ilvl w:val="0"/>
          <w:numId w:val="1"/>
        </w:numPr>
        <w:spacing w:after="60"/>
      </w:pPr>
      <w:r>
        <w:rPr>
          <w:rFonts w:ascii="Calibri" w:cs="Calibri" w:eastAsia="Calibri" w:hAnsi="Calibri"/>
          <w:color w:val="1E293B"/>
          <w:sz w:val="22"/>
          <w:szCs w:val="22"/>
        </w:rPr>
        <w:t xml:space="preserve">Was known to the Receiving Party prior to disclosure, as documented</w:t>
      </w:r>
    </w:p>
    <w:p>
      <w:pPr>
        <w:pStyle w:val="ListParagraph"/>
        <w:numPr>
          <w:ilvl w:val="0"/>
          <w:numId w:val="1"/>
        </w:numPr>
        <w:spacing w:after="60"/>
      </w:pPr>
      <w:r>
        <w:rPr>
          <w:rFonts w:ascii="Calibri" w:cs="Calibri" w:eastAsia="Calibri" w:hAnsi="Calibri"/>
          <w:color w:val="1E293B"/>
          <w:sz w:val="22"/>
          <w:szCs w:val="22"/>
        </w:rPr>
        <w:t xml:space="preserve">Is independently developed by the Receiving Party without use of Confidential Information</w:t>
      </w:r>
    </w:p>
    <w:p>
      <w:pPr>
        <w:pStyle w:val="ListParagraph"/>
        <w:numPr>
          <w:ilvl w:val="0"/>
          <w:numId w:val="1"/>
        </w:numPr>
        <w:spacing w:after="60"/>
      </w:pPr>
      <w:r>
        <w:rPr>
          <w:rFonts w:ascii="Calibri" w:cs="Calibri" w:eastAsia="Calibri" w:hAnsi="Calibri"/>
          <w:color w:val="1E293B"/>
          <w:sz w:val="22"/>
          <w:szCs w:val="22"/>
        </w:rPr>
        <w:t xml:space="preserve">Is rightfully received from a third party without restriction</w:t>
      </w:r>
    </w:p>
    <w:p>
      <w:pPr>
        <w:pStyle w:val="ListParagraph"/>
        <w:numPr>
          <w:ilvl w:val="0"/>
          <w:numId w:val="1"/>
        </w:numPr>
        <w:spacing w:after="60"/>
      </w:pPr>
      <w:r>
        <w:rPr>
          <w:rFonts w:ascii="Calibri" w:cs="Calibri" w:eastAsia="Calibri" w:hAnsi="Calibri"/>
          <w:color w:val="1E293B"/>
          <w:sz w:val="22"/>
          <w:szCs w:val="22"/>
        </w:rPr>
        <w:t xml:space="preserve">Is required to be disclosed by law, regulation, or court order (with prompt notice to Disclosing Party)</w:t>
      </w:r>
    </w:p>
    <w:p>
      <w:pPr>
        <w:spacing w:before="120" w:after="0"/>
      </w:pPr>
    </w:p>
    <w:p>
      <w:pPr>
        <w:pStyle w:val="Heading1"/>
        <w:spacing w:before="240" w:after="120"/>
      </w:pPr>
      <w:r>
        <w:rPr>
          <w:rFonts w:ascii="Calibri" w:cs="Calibri" w:eastAsia="Calibri" w:hAnsi="Calibri"/>
          <w:b/>
          <w:bCs/>
          <w:color w:val="0F172A"/>
          <w:sz w:val="32"/>
          <w:szCs w:val="32"/>
        </w:rPr>
        <w:t xml:space="preserve">5. Cyber Incident Reporting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DFARS 252.204-7012 Requirement</w:t>
            </w:r>
          </w:p>
          <w:p>
            <w:pPr>
              <w:spacing w:after="120" w:before="0" w:line="276"/>
              <w:jc w:val="left"/>
            </w:pPr>
            <w:r>
              <w:rPr>
                <w:rFonts w:ascii="Calibri" w:cs="Calibri" w:eastAsia="Calibri" w:hAnsi="Calibri"/>
                <w:b w:val="false"/>
                <w:bCs w:val="false"/>
                <w:i w:val="false"/>
                <w:iCs w:val="false"/>
                <w:color w:val="1E293B"/>
                <w:sz w:val="22"/>
                <w:szCs w:val="22"/>
              </w:rPr>
              <w:t xml:space="preserve">If either Party experiences a cyber incident affecting CUI disclosed under this Agreement:</w:t>
            </w:r>
          </w:p>
          <w:p>
            <w:pPr>
              <w:pStyle w:val="ListParagraph"/>
              <w:numPr>
                <w:ilvl w:val="0"/>
                <w:numId w:val="1"/>
              </w:numPr>
              <w:spacing w:after="60"/>
            </w:pPr>
            <w:r>
              <w:rPr>
                <w:rFonts w:ascii="Calibri" w:cs="Calibri" w:eastAsia="Calibri" w:hAnsi="Calibri"/>
                <w:color w:val="1E293B"/>
                <w:sz w:val="22"/>
                <w:szCs w:val="22"/>
              </w:rPr>
              <w:t xml:space="preserve">Notify the other Party within 24 hours of discovery</w:t>
            </w:r>
          </w:p>
          <w:p>
            <w:pPr>
              <w:pStyle w:val="ListParagraph"/>
              <w:numPr>
                <w:ilvl w:val="0"/>
                <w:numId w:val="1"/>
              </w:numPr>
              <w:spacing w:after="60"/>
            </w:pPr>
            <w:r>
              <w:rPr>
                <w:rFonts w:ascii="Calibri" w:cs="Calibri" w:eastAsia="Calibri" w:hAnsi="Calibri"/>
                <w:color w:val="1E293B"/>
                <w:sz w:val="22"/>
                <w:szCs w:val="22"/>
              </w:rPr>
              <w:t xml:space="preserve">Report to DCISE (https://dcise.cyber.mil) within 72 hours per DFARS 252.204-7012</w:t>
            </w:r>
          </w:p>
          <w:p>
            <w:pPr>
              <w:pStyle w:val="ListParagraph"/>
              <w:numPr>
                <w:ilvl w:val="0"/>
                <w:numId w:val="1"/>
              </w:numPr>
              <w:spacing w:after="60"/>
            </w:pPr>
            <w:r>
              <w:rPr>
                <w:rFonts w:ascii="Calibri" w:cs="Calibri" w:eastAsia="Calibri" w:hAnsi="Calibri"/>
                <w:color w:val="1E293B"/>
                <w:sz w:val="22"/>
                <w:szCs w:val="22"/>
              </w:rPr>
              <w:t xml:space="preserve">Preserve images of affected systems for 90 days</w:t>
            </w:r>
          </w:p>
          <w:p>
            <w:pPr>
              <w:pStyle w:val="ListParagraph"/>
              <w:numPr>
                <w:ilvl w:val="0"/>
                <w:numId w:val="1"/>
              </w:numPr>
              <w:spacing w:after="60"/>
            </w:pPr>
            <w:r>
              <w:rPr>
                <w:rFonts w:ascii="Calibri" w:cs="Calibri" w:eastAsia="Calibri" w:hAnsi="Calibri"/>
                <w:color w:val="1E293B"/>
                <w:sz w:val="22"/>
                <w:szCs w:val="22"/>
              </w:rPr>
              <w:t xml:space="preserve">Cooperate with investigation and remediation efforts</w:t>
            </w:r>
          </w:p>
        </w:tc>
      </w:tr>
    </w:tbl>
    <w:p>
      <w:pPr>
        <w:spacing w:before="120" w:after="0"/>
      </w:pPr>
    </w:p>
    <w:p>
      <w:pPr>
        <w:pStyle w:val="Heading1"/>
        <w:spacing w:before="240" w:after="120"/>
      </w:pPr>
      <w:r>
        <w:rPr>
          <w:rFonts w:ascii="Calibri" w:cs="Calibri" w:eastAsia="Calibri" w:hAnsi="Calibri"/>
          <w:b/>
          <w:bCs/>
          <w:color w:val="0F172A"/>
          <w:sz w:val="32"/>
          <w:szCs w:val="32"/>
        </w:rPr>
        <w:t xml:space="preserve">6. Term and Termination</w:t>
      </w:r>
    </w:p>
    <w:p>
      <w:pPr>
        <w:spacing w:after="120" w:before="0" w:line="276"/>
        <w:jc w:val="left"/>
      </w:pPr>
      <w:r>
        <w:rPr>
          <w:rFonts w:ascii="Calibri" w:cs="Calibri" w:eastAsia="Calibri" w:hAnsi="Calibri"/>
          <w:b w:val="false"/>
          <w:bCs w:val="false"/>
          <w:i w:val="false"/>
          <w:iCs w:val="false"/>
          <w:color w:val="1E293B"/>
          <w:sz w:val="22"/>
          <w:szCs w:val="22"/>
        </w:rPr>
        <w:t xml:space="preserve">This Agreement is effective from the Effective Date and continues for [TWO (2)] years, unless terminated earlier by either Party with [THIRTY (30)] days written notice. Confidentiality obligations survive termination for a period of [FIVE (5)] years. CUI obligations survive in accordance with applicable law and regulation.</w:t>
      </w:r>
    </w:p>
    <w:p>
      <w:pPr>
        <w:spacing w:before="120" w:after="0"/>
      </w:pPr>
    </w:p>
    <w:p>
      <w:pPr>
        <w:pStyle w:val="Heading1"/>
        <w:spacing w:before="240" w:after="120"/>
      </w:pPr>
      <w:r>
        <w:rPr>
          <w:rFonts w:ascii="Calibri" w:cs="Calibri" w:eastAsia="Calibri" w:hAnsi="Calibri"/>
          <w:b/>
          <w:bCs/>
          <w:color w:val="0F172A"/>
          <w:sz w:val="32"/>
          <w:szCs w:val="32"/>
        </w:rPr>
        <w:t xml:space="preserve">7. Return and Destruction</w:t>
      </w:r>
    </w:p>
    <w:p>
      <w:pPr>
        <w:spacing w:after="120" w:before="0" w:line="276"/>
        <w:jc w:val="left"/>
      </w:pPr>
      <w:r>
        <w:rPr>
          <w:rFonts w:ascii="Calibri" w:cs="Calibri" w:eastAsia="Calibri" w:hAnsi="Calibri"/>
          <w:b w:val="false"/>
          <w:bCs w:val="false"/>
          <w:i w:val="false"/>
          <w:iCs w:val="false"/>
          <w:color w:val="1E293B"/>
          <w:sz w:val="22"/>
          <w:szCs w:val="22"/>
        </w:rPr>
        <w:t xml:space="preserve">Upon termination or upon request by the Disclosing Party, the Receiving Party shall:</w:t>
      </w:r>
    </w:p>
    <w:p>
      <w:pPr>
        <w:pStyle w:val="ListParagraph"/>
        <w:numPr>
          <w:ilvl w:val="0"/>
          <w:numId w:val="1"/>
        </w:numPr>
        <w:spacing w:after="60"/>
      </w:pPr>
      <w:r>
        <w:rPr>
          <w:rFonts w:ascii="Calibri" w:cs="Calibri" w:eastAsia="Calibri" w:hAnsi="Calibri"/>
          <w:color w:val="1E293B"/>
          <w:sz w:val="22"/>
          <w:szCs w:val="22"/>
        </w:rPr>
        <w:t xml:space="preserve">Return or destroy all Confidential Information and all copies thereof</w:t>
      </w:r>
    </w:p>
    <w:p>
      <w:pPr>
        <w:pStyle w:val="ListParagraph"/>
        <w:numPr>
          <w:ilvl w:val="0"/>
          <w:numId w:val="1"/>
        </w:numPr>
        <w:spacing w:after="60"/>
      </w:pPr>
      <w:r>
        <w:rPr>
          <w:rFonts w:ascii="Calibri" w:cs="Calibri" w:eastAsia="Calibri" w:hAnsi="Calibri"/>
          <w:color w:val="1E293B"/>
          <w:sz w:val="22"/>
          <w:szCs w:val="22"/>
        </w:rPr>
        <w:t xml:space="preserve">Certify in writing the destruction of all Confidential Information</w:t>
      </w:r>
    </w:p>
    <w:p>
      <w:pPr>
        <w:pStyle w:val="ListParagraph"/>
        <w:numPr>
          <w:ilvl w:val="0"/>
          <w:numId w:val="1"/>
        </w:numPr>
        <w:spacing w:after="60"/>
      </w:pPr>
      <w:r>
        <w:rPr>
          <w:rFonts w:ascii="Calibri" w:cs="Calibri" w:eastAsia="Calibri" w:hAnsi="Calibri"/>
          <w:color w:val="1E293B"/>
          <w:sz w:val="22"/>
          <w:szCs w:val="22"/>
        </w:rPr>
        <w:t xml:space="preserve">For CUI: Destroy using methods consistent with NIST SP 800-88 (media sanitization)</w:t>
      </w:r>
    </w:p>
    <w:p>
      <w:pPr>
        <w:pStyle w:val="ListParagraph"/>
        <w:numPr>
          <w:ilvl w:val="0"/>
          <w:numId w:val="1"/>
        </w:numPr>
        <w:spacing w:after="60"/>
      </w:pPr>
      <w:r>
        <w:rPr>
          <w:rFonts w:ascii="Calibri" w:cs="Calibri" w:eastAsia="Calibri" w:hAnsi="Calibri"/>
          <w:color w:val="1E293B"/>
          <w:sz w:val="22"/>
          <w:szCs w:val="22"/>
        </w:rPr>
        <w:t xml:space="preserve">Retain only such copies as required by law or regulation, subject to continuing confidentiality obligations</w:t>
      </w:r>
    </w:p>
    <w:p>
      <w:pPr>
        <w:spacing w:before="120" w:after="0"/>
      </w:pPr>
    </w:p>
    <w:p>
      <w:pPr>
        <w:pStyle w:val="Heading1"/>
        <w:spacing w:before="240" w:after="120"/>
      </w:pPr>
      <w:r>
        <w:rPr>
          <w:rFonts w:ascii="Calibri" w:cs="Calibri" w:eastAsia="Calibri" w:hAnsi="Calibri"/>
          <w:b/>
          <w:bCs/>
          <w:color w:val="0F172A"/>
          <w:sz w:val="32"/>
          <w:szCs w:val="32"/>
        </w:rPr>
        <w:t xml:space="preserve">8. No License or Warranty</w:t>
      </w:r>
    </w:p>
    <w:p>
      <w:pPr>
        <w:spacing w:after="120" w:before="0" w:line="276"/>
        <w:jc w:val="left"/>
      </w:pPr>
      <w:r>
        <w:rPr>
          <w:rFonts w:ascii="Calibri" w:cs="Calibri" w:eastAsia="Calibri" w:hAnsi="Calibri"/>
          <w:b w:val="false"/>
          <w:bCs w:val="false"/>
          <w:i w:val="false"/>
          <w:iCs w:val="false"/>
          <w:color w:val="1E293B"/>
          <w:sz w:val="22"/>
          <w:szCs w:val="22"/>
        </w:rPr>
        <w:t xml:space="preserve">Nothing in this Agreement grants the Receiving Party any license, ownership, or intellectual property rights in the Confidential Information. All Confidential Information is provided "AS IS" without warranty.</w:t>
      </w:r>
    </w:p>
    <w:p>
      <w:pPr>
        <w:spacing w:before="120" w:after="0"/>
      </w:pPr>
    </w:p>
    <w:p>
      <w:pPr>
        <w:pStyle w:val="Heading1"/>
        <w:spacing w:before="240" w:after="120"/>
      </w:pPr>
      <w:r>
        <w:rPr>
          <w:rFonts w:ascii="Calibri" w:cs="Calibri" w:eastAsia="Calibri" w:hAnsi="Calibri"/>
          <w:b/>
          <w:bCs/>
          <w:color w:val="0F172A"/>
          <w:sz w:val="32"/>
          <w:szCs w:val="32"/>
        </w:rPr>
        <w:t xml:space="preserve">9. Remedies</w:t>
      </w:r>
    </w:p>
    <w:p>
      <w:pPr>
        <w:spacing w:after="120" w:before="0" w:line="276"/>
        <w:jc w:val="left"/>
      </w:pPr>
      <w:r>
        <w:rPr>
          <w:rFonts w:ascii="Calibri" w:cs="Calibri" w:eastAsia="Calibri" w:hAnsi="Calibri"/>
          <w:b w:val="false"/>
          <w:bCs w:val="false"/>
          <w:i w:val="false"/>
          <w:iCs w:val="false"/>
          <w:color w:val="1E293B"/>
          <w:sz w:val="22"/>
          <w:szCs w:val="22"/>
        </w:rPr>
        <w:t xml:space="preserve">Each Party acknowledges that a breach of this Agreement may cause irreparable harm for which monetary damages may be inadequate. The non-breaching Party is entitled to seek equitable relief, including injunction, in addition to all other remedies available at law or in equity.</w:t>
      </w:r>
    </w:p>
    <w:p>
      <w:pPr>
        <w:spacing w:before="120" w:after="0"/>
      </w:pPr>
    </w:p>
    <w:p>
      <w:pPr>
        <w:pStyle w:val="Heading1"/>
        <w:spacing w:before="240" w:after="120"/>
      </w:pPr>
      <w:r>
        <w:rPr>
          <w:rFonts w:ascii="Calibri" w:cs="Calibri" w:eastAsia="Calibri" w:hAnsi="Calibri"/>
          <w:b/>
          <w:bCs/>
          <w:color w:val="0F172A"/>
          <w:sz w:val="32"/>
          <w:szCs w:val="32"/>
        </w:rPr>
        <w:t xml:space="preserve">10. Governing Law</w:t>
      </w:r>
    </w:p>
    <w:p>
      <w:pPr>
        <w:spacing w:after="120" w:before="0" w:line="276"/>
        <w:jc w:val="left"/>
      </w:pPr>
      <w:r>
        <w:rPr>
          <w:rFonts w:ascii="Calibri" w:cs="Calibri" w:eastAsia="Calibri" w:hAnsi="Calibri"/>
          <w:b w:val="false"/>
          <w:bCs w:val="false"/>
          <w:i w:val="false"/>
          <w:iCs w:val="false"/>
          <w:color w:val="1E293B"/>
          <w:sz w:val="22"/>
          <w:szCs w:val="22"/>
        </w:rPr>
        <w:t xml:space="preserve">This Agreement shall be governed by and construed in accordance with the laws of the State of [STATE], without regard to conflict of law principles.</w:t>
      </w:r>
    </w:p>
    <w:p>
      <w:pPr>
        <w:spacing w:before="120" w:after="0"/>
      </w:pPr>
    </w:p>
    <w:p>
      <w:pPr>
        <w:pStyle w:val="Heading1"/>
        <w:spacing w:before="240" w:after="120"/>
      </w:pPr>
      <w:r>
        <w:rPr>
          <w:rFonts w:ascii="Calibri" w:cs="Calibri" w:eastAsia="Calibri" w:hAnsi="Calibri"/>
          <w:b/>
          <w:bCs/>
          <w:color w:val="0F172A"/>
          <w:sz w:val="32"/>
          <w:szCs w:val="32"/>
        </w:rPr>
        <w:t xml:space="preserve">11. General Provisions</w:t>
      </w:r>
    </w:p>
    <w:p>
      <w:pPr>
        <w:pStyle w:val="ListParagraph"/>
        <w:numPr>
          <w:ilvl w:val="0"/>
          <w:numId w:val="1"/>
        </w:numPr>
        <w:spacing w:after="60"/>
      </w:pPr>
      <w:r>
        <w:rPr>
          <w:rFonts w:ascii="Calibri" w:cs="Calibri" w:eastAsia="Calibri" w:hAnsi="Calibri"/>
          <w:b/>
          <w:bCs/>
          <w:color w:val="1E293B"/>
          <w:sz w:val="22"/>
          <w:szCs w:val="22"/>
        </w:rPr>
        <w:t xml:space="preserve">Entire Agreement:</w:t>
      </w:r>
      <w:r>
        <w:rPr>
          <w:rFonts w:ascii="Calibri" w:cs="Calibri" w:eastAsia="Calibri" w:hAnsi="Calibri"/>
          <w:color w:val="1E293B"/>
          <w:sz w:val="22"/>
          <w:szCs w:val="22"/>
        </w:rPr>
        <w:t xml:space="preserve"> This Agreement constitutes the entire agreement regarding confidentiality and supersedes all prior agreements.</w:t>
      </w:r>
    </w:p>
    <w:p>
      <w:pPr>
        <w:pStyle w:val="ListParagraph"/>
        <w:numPr>
          <w:ilvl w:val="0"/>
          <w:numId w:val="1"/>
        </w:numPr>
        <w:spacing w:after="60"/>
      </w:pPr>
      <w:r>
        <w:rPr>
          <w:rFonts w:ascii="Calibri" w:cs="Calibri" w:eastAsia="Calibri" w:hAnsi="Calibri"/>
          <w:b/>
          <w:bCs/>
          <w:color w:val="1E293B"/>
          <w:sz w:val="22"/>
          <w:szCs w:val="22"/>
        </w:rPr>
        <w:t xml:space="preserve">Amendment:</w:t>
      </w:r>
      <w:r>
        <w:rPr>
          <w:rFonts w:ascii="Calibri" w:cs="Calibri" w:eastAsia="Calibri" w:hAnsi="Calibri"/>
          <w:color w:val="1E293B"/>
          <w:sz w:val="22"/>
          <w:szCs w:val="22"/>
        </w:rPr>
        <w:t xml:space="preserve"> This Agreement may be amended only in writing signed by both Parties.</w:t>
      </w:r>
    </w:p>
    <w:p>
      <w:pPr>
        <w:pStyle w:val="ListParagraph"/>
        <w:numPr>
          <w:ilvl w:val="0"/>
          <w:numId w:val="1"/>
        </w:numPr>
        <w:spacing w:after="60"/>
      </w:pPr>
      <w:r>
        <w:rPr>
          <w:rFonts w:ascii="Calibri" w:cs="Calibri" w:eastAsia="Calibri" w:hAnsi="Calibri"/>
          <w:b/>
          <w:bCs/>
          <w:color w:val="1E293B"/>
          <w:sz w:val="22"/>
          <w:szCs w:val="22"/>
        </w:rPr>
        <w:t xml:space="preserve">Assignment:</w:t>
      </w:r>
      <w:r>
        <w:rPr>
          <w:rFonts w:ascii="Calibri" w:cs="Calibri" w:eastAsia="Calibri" w:hAnsi="Calibri"/>
          <w:color w:val="1E293B"/>
          <w:sz w:val="22"/>
          <w:szCs w:val="22"/>
        </w:rPr>
        <w:t xml:space="preserve"> Neither Party may assign this Agreement without prior written consent.</w:t>
      </w:r>
    </w:p>
    <w:p>
      <w:pPr>
        <w:pStyle w:val="ListParagraph"/>
        <w:numPr>
          <w:ilvl w:val="0"/>
          <w:numId w:val="1"/>
        </w:numPr>
        <w:spacing w:after="60"/>
      </w:pPr>
      <w:r>
        <w:rPr>
          <w:rFonts w:ascii="Calibri" w:cs="Calibri" w:eastAsia="Calibri" w:hAnsi="Calibri"/>
          <w:b/>
          <w:bCs/>
          <w:color w:val="1E293B"/>
          <w:sz w:val="22"/>
          <w:szCs w:val="22"/>
        </w:rPr>
        <w:t xml:space="preserve">Severability:</w:t>
      </w:r>
      <w:r>
        <w:rPr>
          <w:rFonts w:ascii="Calibri" w:cs="Calibri" w:eastAsia="Calibri" w:hAnsi="Calibri"/>
          <w:color w:val="1E293B"/>
          <w:sz w:val="22"/>
          <w:szCs w:val="22"/>
        </w:rPr>
        <w:t xml:space="preserve"> If any provision is found unenforceable, the remaining provisions remain in full force.</w:t>
      </w:r>
    </w:p>
    <w:p>
      <w:pPr>
        <w:pStyle w:val="ListParagraph"/>
        <w:numPr>
          <w:ilvl w:val="0"/>
          <w:numId w:val="1"/>
        </w:numPr>
        <w:spacing w:after="60"/>
      </w:pPr>
      <w:r>
        <w:rPr>
          <w:rFonts w:ascii="Calibri" w:cs="Calibri" w:eastAsia="Calibri" w:hAnsi="Calibri"/>
          <w:b/>
          <w:bCs/>
          <w:color w:val="1E293B"/>
          <w:sz w:val="22"/>
          <w:szCs w:val="22"/>
        </w:rPr>
        <w:t xml:space="preserve">Waiver:</w:t>
      </w:r>
      <w:r>
        <w:rPr>
          <w:rFonts w:ascii="Calibri" w:cs="Calibri" w:eastAsia="Calibri" w:hAnsi="Calibri"/>
          <w:color w:val="1E293B"/>
          <w:sz w:val="22"/>
          <w:szCs w:val="22"/>
        </w:rPr>
        <w:t xml:space="preserve"> Failure to enforce any provision does not constitute waiver.</w:t>
      </w:r>
    </w:p>
    <w:p>
      <w:pPr>
        <w:pStyle w:val="ListParagraph"/>
        <w:numPr>
          <w:ilvl w:val="0"/>
          <w:numId w:val="1"/>
        </w:numPr>
        <w:spacing w:after="60"/>
      </w:pPr>
      <w:r>
        <w:rPr>
          <w:rFonts w:ascii="Calibri" w:cs="Calibri" w:eastAsia="Calibri" w:hAnsi="Calibri"/>
          <w:b/>
          <w:bCs/>
          <w:color w:val="1E293B"/>
          <w:sz w:val="22"/>
          <w:szCs w:val="22"/>
        </w:rPr>
        <w:t xml:space="preserve">Counterparts:</w:t>
      </w:r>
      <w:r>
        <w:rPr>
          <w:rFonts w:ascii="Calibri" w:cs="Calibri" w:eastAsia="Calibri" w:hAnsi="Calibri"/>
          <w:color w:val="1E293B"/>
          <w:sz w:val="22"/>
          <w:szCs w:val="22"/>
        </w:rPr>
        <w:t xml:space="preserve"> This Agreement may be executed in counterparts, including electronic signatures.</w:t>
      </w:r>
    </w:p>
    <w:p>
      <w:r>
        <w:br w:type="page"/>
      </w:r>
    </w:p>
    <w:p>
      <w:pPr>
        <w:pStyle w:val="Heading1"/>
        <w:spacing w:before="240" w:after="120"/>
      </w:pPr>
      <w:r>
        <w:rPr>
          <w:rFonts w:ascii="Calibri" w:cs="Calibri" w:eastAsia="Calibri" w:hAnsi="Calibri"/>
          <w:b/>
          <w:bCs/>
          <w:color w:val="0F172A"/>
          <w:sz w:val="32"/>
          <w:szCs w:val="32"/>
        </w:rPr>
        <w:t xml:space="preserve">Signatures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IN WITNESS WHEREOF, the Parties have executed this Agreement as of the Effective Date.</w:t>
      </w:r>
    </w:p>
    <w:p>
      <w:pPr>
        <w:spacing w:before="24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Party A — Dominus Gray, LLC</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Party B — [COMPANY NAME]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Signature: _________________________</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Signature: _________________________</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Name: [NAME]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Name: [NAME]</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Title: [TITLE]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Title: [TITLE]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[DATE]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[DATE]</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CONFIDENTIAL</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Mutual Non-Disclosure Agreement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creator>Dominus Gray, LLC</dc:creator>
  <dc:description>Editable NDA template with CUI-specific provisions</dc:description>
  <cp:lastModifiedBy>Un-named</cp:lastModifiedBy>
  <cp:revision>1</cp:revision>
  <dcterms:created xsi:type="dcterms:W3CDTF">2026-02-10T04:05:44.167Z</dcterms:created>
  <dcterms:modified xsi:type="dcterms:W3CDTF">2026-02-10T04:05:44.167Z</dcterms:modified>
</cp:coreProperties>
</file>

<file path=docProps/custom.xml><?xml version="1.0" encoding="utf-8"?>
<Properties xmlns="http://schemas.openxmlformats.org/officeDocument/2006/custom-properties" xmlns:vt="http://schemas.openxmlformats.org/officeDocument/2006/docPropsVTypes"/>
</file>