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CMMC Engagement Playbook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Standard Operating Procedure for CMMC Level 2 Compliance Assessments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February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INTERNAL USE ONLY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Purpose &amp; Scope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This playbook defines the end-to-end process for delivering CMMC Level 2 compliance engagements. It covers pre-sales through remediation support and C3PAO preparation. Every consultant delivering CMMC services must follow this playbook to ensure consistent, high-quality client outcomes.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3B82F6" w:sz="1"/>
              <w:left w:val="single" w:color="3B82F6" w:sz="12"/>
              <w:bottom w:val="single" w:color="3B82F6" w:sz="1"/>
              <w:right w:val="single" w:color="3B82F6" w:sz="1"/>
            </w:tcBorders>
            <w:shd w:color="EFF6FF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E3A8A"/>
                <w:sz w:val="22"/>
                <w:szCs w:val="22"/>
              </w:rPr>
              <w:t xml:space="preserve">ℹ Applicability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This playbook applies to all CMMC Level 2 (Advanced) readiness assessments, gap analyses, and remediation advisory engagements. For Level 1 (Foundational) self-assessments, use the abbreviated process in Appendix A.</w:t>
            </w:r>
          </w:p>
        </w:tc>
      </w:tr>
    </w:tbl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Engagement Lifecycle Overview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Every CMMC engagement follows six phases: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Activities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Exit Criteria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 Pre-Sales &amp; Scoping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1–2 weeks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Discovery call, scoping questionnaire, proposal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Signed SOW &amp; NDA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 Kickoff &amp; Data Collection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1–2 weeks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Kickoff meeting, document request, system inventory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Completed intake package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 Assessment Execution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3–6 weeks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Control-by-control assessment, interviews, evidence review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110 controls assessed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 Analysis &amp; Deliverable Assembly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1–2 weeks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scoring, gap analysis, remediation roadmap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deliverables reviewed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 Remediation Advisory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4–12 weeks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 tracking, implementation guidance, policy development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POA&amp;M items addressed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 C3PAO Preparation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2–4 weeks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Mock assessment, evidence binder review, readiness check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 ready for C3PAO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1: Pre-Sales &amp; Scoping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1.1 Discovery Call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Objective: Qualify the opportunity, understand the client's CUI environment, and determine engagement scope.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Discovery Call Agenda (30–60 minutes):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Introductions and Dominus Gray capabilities overview (5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Client's current compliance posture and motivations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CUI data types and flow discussion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System boundary and technology environment overview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Timeline and budget constraints (5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Next steps and scoping questionnaire (5 min)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1.2 Scoping Questionnaire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Send the scoping questionnaire within 24 hours of the discovery call. The following information is required to develop an accurate proposal: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Information Required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Company Profile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Legal name, CAGE code, DUNS, size standard, SDVOSB/HUBZone status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eligibility and SPRS registration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Landscape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Active/pending DoD contracts, prime vs. sub, CUI marking guide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Determines scope and urgency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Environment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Types of CUI handled, data flows, storage locations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Defines system boundary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Infrastructure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On-prem vs. cloud, endpoints, network topology, mobile devices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Assessment complexity and control applicability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Current Policies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Existing SSP, policies, incident response plan, training records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Baseline maturity assessment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Personnel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Employee count, IT staff, security personnel, cleared personnel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Interview scheduling and access control scope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Prior Assessments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Previous NIST 800-171 assessments, DIBCAC audits, SPRS score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Starting point for gap analysis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Timeline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deadlines, C3PAO target date, fiscal year constraints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planning</w:t>
            </w:r>
          </w:p>
        </w:tc>
      </w:tr>
    </w:tbl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1.3 Proposal Development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Develop the proposal using the standard Dominus Gray SOW template. Every proposal must include: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Executive summary of client's compliance challenge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Scope of work with explicit inclusions and exclusions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Deliverables list (SSP, POA&amp;M, Gap Assessment at minimum)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Engagement timeline with milestone dates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Team composition and qualifications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Fixed-fee pricing (preferred) or T&amp;M estimate with cap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Terms referencing the Dominus Gray MSA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Pricing Guidance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Standard CMMC L2 readiness assessment: $15,000–$45,000 depending on scope. Do not quote below $12,000 — it signals commodity service and attracts price-only buyers. Add $5,000–$10,000 for remediation advisory. Get managing director approval for any engagement under $15,000.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1.4 Pre-Engagement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NDA executed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Use standard Dominus Gray Mutual NDA template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SOW signed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Ensure scope explicitly lists deliverables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Payment terms established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50% upfront, 50% on delivery (standard)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Initial payment received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 not begin work before deposit clears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 POC identified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and executive sponsors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 request list sent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Use standard document request template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folder created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Standard folder structure in secure storage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Kick-off meeting scheduled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5 business days of signed SOW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2: Kickoff &amp; Data Collection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2.1 Kickoff Meeting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Required attendees: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 Client executive sponsor, IT lead, security lead (if separate), Dominus Gray engagement lead, technical assessor.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Kickoff Agenda (90 minutes):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Welcome and team introductions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CMMC 2.0 overview and what Level 2 means for the client (15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Engagement scope review and timeline confirmation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System boundary definition workshop (20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Document request review and assignment (15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Interview schedule planning (10 min)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Communication plan and status reporting cadence (10 min)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059669" w:sz="1"/>
              <w:left w:val="single" w:color="059669" w:sz="12"/>
              <w:bottom w:val="single" w:color="059669" w:sz="1"/>
              <w:right w:val="single" w:color="059669" w:sz="1"/>
            </w:tcBorders>
            <w:shd w:color="ECFDF5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2"/>
                <w:szCs w:val="22"/>
              </w:rPr>
              <w:t xml:space="preserve">✓ Key Outcome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The client must leave the kickoff meeting with a clear understanding of what CUI they handle, where it resides, and what the system boundary includes. If they cannot answer these questions, schedule a follow-up CUI scoping session before proceeding.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2.2 Document Request List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Request the following documentation within the first week: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Document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Control Families Supported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architecture diagram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SC, CA, AC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Asset inventory / CMDB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CM, SC, MP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Existing security policies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families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Security Plan (if any)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families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control lists / user directory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AC, IA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 plan (if any)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Vulnerability scan reports (last 90 days)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RA, SI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Training records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security documentation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Maintenance records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Media handling/sanitization procedures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MP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Backup and recovery procedures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CP (if applicable)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Vendor/subcontractor list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SR (TPRM)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Previous assessment reports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CA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</w:t>
            </w:r>
          </w:p>
        </w:tc>
      </w:tr>
    </w:tbl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2.3 CUI Scoping &amp; System Boundary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Proper scoping is the most critical step of the engagement. An incorrectly scoped boundary leads to inaccurate assessments and potential C3PAO failures.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Scoping Process: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1 — Identify CUI: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Review contract clauses (DFARS 252.204-7012), DD Form 254, CUI marking guides. Identify what CUI is received, created, stored, processed, and transmitted.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2 — Map Data Flows: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Document how CUI enters the environment, where it moves, where it's stored, and how it exits. Include email, file shares, cloud services, and mobile.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3 — Define Boundary: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Draw the logical and physical boundary around all systems that process, store, or transmit CUI. This becomes the scope of the SSP.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4 — Identify Out-of-Scope Systems: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Explicitly document systems excluded from scope and the justification (no CUI contact).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Step 5 — Document Interconnections: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Identify all connections crossing the boundary — internet, VPN, APIs, cloud services, vendor connections.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Common Scoping Mistakes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Watch for: email systems excluded when CUI is sent via email, personal devices accessing CUI through webmail, cloud services like OneDrive/SharePoint containing CUI but not in scope, subcontractor systems receiving CUI. Each of these must be in the boundary or explicitly controlled.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3: Assessment Execution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3.1 Control Assessment Methodology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Assess all 110 NIST 800-171 Rev 2 security requirements across the 14 control families. For each control, determine one of three statuses: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SPRS Points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Evidence Required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value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is fully implemented as described in 800-171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Documentation + demonstrated implementation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NOT MET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Deduct value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is not implemented or only partially implemented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 the gap and current state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NOT APPLICABLE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value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does not apply to the system (rare — must justify)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Written justification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3.2 Assessment Techniques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Use a combination of techniques for each control: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Examine: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Review policies, procedures, system configurations, screenshots, logs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Interview: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Speak with personnel responsible for implementing the control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Test: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Where possible, verify control operation (access attempts, scans, configuration checks)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3B82F6" w:sz="1"/>
              <w:left w:val="single" w:color="3B82F6" w:sz="12"/>
              <w:bottom w:val="single" w:color="3B82F6" w:sz="1"/>
              <w:right w:val="single" w:color="3B82F6" w:sz="1"/>
            </w:tcBorders>
            <w:shd w:color="EFF6FF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E3A8A"/>
                <w:sz w:val="22"/>
                <w:szCs w:val="22"/>
              </w:rPr>
              <w:t xml:space="preserve">ℹ Evidence Standards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Evidence must demonstrate that the control is both implemented and operational. A policy alone is not sufficient — you must see evidence that the policy is enforced. Screenshots should include timestamps. Configuration exports are preferred over screenshots where available.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3.3 Control Family Assessment Guide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For each of the 14 control families, use this guide to structure your assessment: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Family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Controls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Interview Targets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Critical Evidence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Control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22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System Admins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ACLs, user lists, MFA configs, remote access logs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Awareness &amp; Training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HR, Training Coordinator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Training records, completion certificates, curricula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Audit &amp; Accountability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SIEM Admin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Audit logs, SIEM dashboards, retention policies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Configuration Management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Change Manager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Baselines, change logs, software inventory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Identification &amp; Authentication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IA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11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Help Desk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Password policies, MFA enrollment, account management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Lead, IT Manager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 plan, incident logs, exercise records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Maintenance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Facilities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Maintenance logs, remote maintenance tools, approvals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Media Protection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MP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Office Manager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Encryption configs, sanitization logs, media tracking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Personnel Security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PS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HR, Security Officer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Background check records, termination procedures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Protection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Facilities, Security Guard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logs, visitor logs, camera footage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Assessment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RA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ISSO, Management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assessment report, vulnerability scans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Assessment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CA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ISSO, IT Manager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Previous assessments, POA&amp;Ms, continuous monitoring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&amp; Communications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SC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16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Admin, IT Admin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Firewall rules, encryption configs, network diagrams</w:t>
            </w:r>
          </w:p>
        </w:tc>
      </w:tr>
      <w:tr>
        <w:trPr>
          <w:trHeight w:val="340" w:hRule="atLeast"/>
        </w:trPr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&amp; Info Integrity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SI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IT Admin, AV Admin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AV/EDR configs, patch logs, monitoring alerts</w:t>
            </w:r>
          </w:p>
        </w:tc>
      </w:tr>
    </w:tbl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3.4 Interview Protocol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Before each interview: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Send a brief agenda and list of topics 2+ business days in advance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Review relevant documentation already collected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Prepare control-specific questions (do not just read the control text)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During the interview: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Explain the purpose — this is not an audit, it's a readiness assessment to help them succeed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Ask open-ended questions: "Walk me through how a new user gets access to [system]"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Request live demonstrations where appropriate ("Can you show me the MFA enrollment screen?")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Document the response, who provided it, and the date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Note any follow-up evidence needed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After each interview: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Summarize findings within 24 hours while details are fresh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Send follow-up evidence requests within 48 hours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Update the control assessment tracker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4: Analysis &amp; Deliverable Assembly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4.1 SPRS Score Calculation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Calculate the SPRS score using the DoD methodology: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Start at 110 (perfect score)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For each NOT MET control, subtract the weighted value per DoD Assessment Methodology v1.2.1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Minimum score is -203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 score of 110 means all controls are MET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CMMC Conditional Certification Rules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Under CMMC 2.0 Final Rule (32 CFR Part 170): A contractor may receive conditional certification if their score is 88/110 or above (80%). Each NOT MET control in the POA&amp;M must be no more than 1 point. All POA&amp;M items must be remediated within 180 days. If these conditions are not met, the contractor cannot receive even conditional certification.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4.2 Deliverable Checklist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Every CMMC engagement produces the following minimum deliverables: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Template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Review Required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Gap Assessment Report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cmmc-gap-assessment-template.docx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Lead Assessor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Peer review + client review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Security Plan (SSP)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ssp-template.docx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Lead Assessor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Peer review + client sign-off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Plan of Action &amp; Milestones (POA&amp;M)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poam-template.docx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Lead Assessor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 review + milestone dates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Executive Summary Briefing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PowerPoint (custom)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Lead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Managing Director review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4.3 Quality Assurance Review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Before delivering any document to the client: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[PLACEHOLDER] text replaced with client-specific information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All consultant instruction blocks deleted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SPRS score calculation verified independently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Control statuses cross-referenced with evidence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Client name, system name, and dates consistent across all documents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Formatting and branding consistent with Dominus Gray standards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Spell check and grammar review completed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Peer reviewer sign-off obtained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059669" w:sz="1"/>
              <w:left w:val="single" w:color="059669" w:sz="12"/>
              <w:bottom w:val="single" w:color="059669" w:sz="1"/>
              <w:right w:val="single" w:color="059669" w:sz="1"/>
            </w:tcBorders>
            <w:shd w:color="ECFDF5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22"/>
                <w:szCs w:val="22"/>
              </w:rPr>
              <w:t xml:space="preserve">✓ Peer Review Requirement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No deliverable leaves Dominus Gray without a peer review. The reviewer must be a different consultant than the one who performed the assessment. The reviewer checks for accuracy, completeness, consistency, and professional quality.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5: Remediation Advisory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5.1 Remediation Planning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After delivering the gap assessment, guide the client through remediation: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Prioritize by risk: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Address controls with the highest SPRS point deductions first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Group by effort: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Bundle quick wins (policy updates, configuration changes) for early momentum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Identify dependencies: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Some controls depend on infrastructure changes that take time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color w:val="1E293B"/>
          <w:sz w:val="22"/>
          <w:szCs w:val="22"/>
        </w:rPr>
        <w:t xml:space="preserve">Set realistic timelines: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 Align with the client's resources and the 180-day POA&amp;M window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5.2 Common Remediation Activities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Gap Category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Typical Remediation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Effort Level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DG Role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Missing policies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and implement security policies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Low–Medium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policies, client reviews/approves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Weak access controls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Implement MFA, review ACLs, enforce least privilege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Advisory + validation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SIEM/logging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Deploy SIEM solution, configure log sources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Requirements + vendor selection guidance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Unencrypted CUI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Enable encryption at rest and in transit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Technical guidance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incident response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Develop IR plan, conduct tabletop exercise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Draft IR plan + facilitate exercise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Missing training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Implement security awareness training program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Curriculum guidance + tracking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Physical security gaps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Badge readers, visitor logs, camera systems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Requirements only (not physical install)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segmentation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Implement CUI enclave or VLAN segmentation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Architecture guidance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5.3 Status Reporting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During remediation, provide bi-weekly status reports to the client: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POA&amp;M item status (open, in progress, completed, overdue)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Updated SPRS score projection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Upcoming milestones and deadlines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Risks and blockers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Recommendations for the next reporting period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Phase 6: C3PAO Preparation</w:t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6.1 Pre-Assessment Readiness Check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Before the client engages a C3PAO, conduct a final readiness review: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Readiness Item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110 controls have documented implementation descriptions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SSP is complete, current, and signed by authorizing official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 items are closed or within 180-day window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Evidence binder organized with one folder per control family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score submitted to Supplier Performance Risk System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Key personnel can articulate control implementations verbally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Policies and procedures are published and accessible to staff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awareness training completed and documented for all users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 plan tested via tabletop exercise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diagram current and matches actual environment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marking and handling procedures in place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Subcontractor flow-down requirements documented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6.2 Mock Assessment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Conduct a mock assessment that mirrors the C3PAO experience: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Select 20–30 controls for deep-dive review (focus on historically weak areas)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Conduct interviews with key personnel as the C3PAO would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Review evidence as if seeing it for the first time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Document any findings using C3PAO assessment language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Debrief the client on strengths and areas needing last-minute attention</w:t>
      </w:r>
    </w:p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6.3 C3PAO Selection Guidance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Advise the client on selecting a C3PAO: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Verify C3PAO authorization status on the Cyber AB marketplace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Confirm assessors have relevant industry experience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Request and check references from other DIB companies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Clarify timeline and scheduling availability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Understand the C3PAO's assessment methodology and communication style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Conflict of Interest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Dominus Gray CANNOT serve as both the RPO (Registered Practitioner Organization) providing advisory services AND the C3PAO performing the certification assessment for the same client. This is a CMMC ecosystem rule. Always recommend independent C3PAOs.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Appendix A: Engagement Tools &amp; Templates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following templates are available in the Dominus Gray consulting library: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Template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Filename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Gap Assessment Report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cmmc-gap-assessment-template.docx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4 — Assessment results and recommendations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Security Plan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ssp-template.docx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4 — Document control implementations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Plan of Action &amp; Milestones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poam-template.docx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4/5 — Track gaps and remediation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 Plan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ir-plan-template.docx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5 — If client lacks an IR plan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 Vendor Assessment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tprm-assessment-template.docx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5 — Assess subcontractor compliance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V-CISO Monthly Report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vciso-report-template.docx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Ongoing — If transitioning to V-CISO retainer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Mutual NDA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nda-template.docx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1 — Before sharing confidential info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Teaming Agreement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teaming-agreement-template.docx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Phase 1 — If teaming with a partner</w:t>
            </w:r>
          </w:p>
        </w:tc>
      </w:tr>
    </w:tbl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Appendix B: SPRS Score Weights Reference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DoD Assessment Methodology assigns the following point values to each control. Controls worth 5 points represent the most critical requirements: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 Controls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 points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~15 controls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MFA (3.5.3), FIPS encryption (3.13.11), audit logging (3.3.1)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 points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~30 controls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Least privilege (3.1.5), configuration baselines (3.4.1)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 point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~65 controls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Logon banners (3.1.9), maintenance logging (3.7.2)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INTERNAL USE ONLY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CMMC Engagement Playbook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CMMC Engagement Playbook</dc:title>
  <dc:creator>Dominus Gray, LLC</dc:creator>
  <cp:lastModifiedBy>Un-named</cp:lastModifiedBy>
  <cp:revision>1</cp:revision>
  <dcterms:created xsi:type="dcterms:W3CDTF">2026-02-12T05:43:15.366Z</dcterms:created>
  <dcterms:modified xsi:type="dcterms:W3CDTF">2026-02-12T05:43:15.366Z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