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System Security Plan</w:t>
      </w:r>
    </w:p>
    <w:p>
      <w:pPr>
        <w:spacing w:after="200"/>
      </w:pPr>
      <w:r>
        <w:rPr>
          <w:rFonts w:ascii="Calibri" w:cs="Calibri" w:eastAsia="Calibri" w:hAnsi="Calibri"/>
          <w:i/>
          <w:iCs/>
          <w:color w:val="475569"/>
          <w:sz w:val="26"/>
          <w:szCs w:val="26"/>
        </w:rPr>
        <w:t xml:space="preserve">NIST SP 800-171 Rev 2 — All 110 Security Requirements</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For: </w:t>
      </w:r>
      <w:r>
        <w:rPr>
          <w:rFonts w:ascii="Calibri" w:cs="Calibri" w:eastAsia="Calibri" w:hAnsi="Calibri"/>
          <w:color w:val="1E293B"/>
          <w:sz w:val="22"/>
          <w:szCs w:val="22"/>
        </w:rPr>
        <w:t xml:space="preserve">[CLIENT ORGANIZATION NAME]</w:t>
      </w: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[DATE]</w:t>
      </w:r>
    </w:p>
    <w:p>
      <w:pPr>
        <w:spacing w:after="80"/>
      </w:pPr>
      <w:r>
        <w:rPr>
          <w:rFonts w:ascii="Calibri" w:cs="Calibri" w:eastAsia="Calibri" w:hAnsi="Calibri"/>
          <w:b/>
          <w:bCs/>
          <w:color w:val="0F172A"/>
          <w:sz w:val="22"/>
          <w:szCs w:val="22"/>
        </w:rPr>
        <w:t xml:space="preserve">Version: </w:t>
      </w:r>
      <w:r>
        <w:rPr>
          <w:rFonts w:ascii="Calibri" w:cs="Calibri" w:eastAsia="Calibri" w:hAnsi="Calibri"/>
          <w:color w:val="1E293B"/>
          <w:sz w:val="22"/>
          <w:szCs w:val="22"/>
        </w:rPr>
        <w:t xml:space="preserve">1.0 — DRAFT</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CUI // SP-SSP</w:t>
      </w:r>
    </w:p>
    <w:p>
      <w:pPr>
        <w:spacing w:before="480" w:after="0"/>
      </w:pPr>
    </w:p>
    <w:p>
      <w:pPr>
        <w:jc w:val="left"/>
      </w:pPr>
      <w:r>
        <w:rPr>
          <w:rFonts w:ascii="Calibri" w:cs="Calibri" w:eastAsia="Calibri" w:hAnsi="Calibri"/>
          <w:i/>
          <w:iCs/>
          <w:color w:val="475569"/>
          <w:sz w:val="20"/>
          <w:szCs w:val="20"/>
        </w:rPr>
        <w:t xml:space="preserve">— CONFIDENTIAL —</w:t>
      </w:r>
    </w:p>
    <w:p>
      <w:r>
        <w:br w:type="page"/>
      </w:r>
    </w:p>
    <w:p>
      <w:pPr>
        <w:pStyle w:val="Heading1"/>
        <w:spacing w:before="240" w:after="120"/>
      </w:pPr>
      <w:r>
        <w:rPr>
          <w:rFonts w:ascii="Calibri" w:cs="Calibri" w:eastAsia="Calibri" w:hAnsi="Calibri"/>
          <w:b/>
          <w:bCs/>
          <w:color w:val="0F172A"/>
          <w:sz w:val="32"/>
          <w:szCs w:val="32"/>
        </w:rPr>
        <w:t xml:space="preserve">Document Control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Complete this section with client-specific information. Update version history with each revision. Ensure all reviewers sign off before finalizing.</w:t>
            </w:r>
          </w:p>
        </w:tc>
      </w:tr>
    </w:tbl>
    <w:p>
      <w:pPr>
        <w:spacing w:before="120" w:after="0"/>
      </w:pPr>
    </w:p>
    <w:p>
      <w:pPr>
        <w:pStyle w:val="Heading2"/>
        <w:spacing w:before="240" w:after="120"/>
      </w:pPr>
      <w:r>
        <w:rPr>
          <w:rFonts w:ascii="Calibri" w:cs="Calibri" w:eastAsia="Calibri" w:hAnsi="Calibri"/>
          <w:b/>
          <w:bCs/>
          <w:color w:val="1E3A8A"/>
          <w:sz w:val="26"/>
          <w:szCs w:val="26"/>
        </w:rPr>
        <w:t xml:space="preserve">Revision History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12%"/>
            <w:shd w:color="0C1425" w:val="solid"/>
            <w:vAlign w:val="center"/>
          </w:tcPr>
          <w:p>
            <w:pPr>
              <w:spacing w:before="40" w:after="40"/>
              <w:jc w:val="left"/>
            </w:pPr>
            <w:r>
              <w:rPr>
                <w:rFonts w:ascii="Calibri" w:cs="Calibri" w:eastAsia="Calibri" w:hAnsi="Calibri"/>
                <w:b/>
                <w:bCs/>
                <w:color w:val="FFFFFF"/>
                <w:sz w:val="20"/>
                <w:szCs w:val="20"/>
              </w:rPr>
              <w:t xml:space="preserve">Version</w:t>
            </w:r>
          </w:p>
        </w:tc>
        <w:tc>
          <w:tcPr>
            <w:tcW w:type="pct" w:w="18%"/>
            <w:shd w:color="0C1425" w:val="solid"/>
            <w:vAlign w:val="center"/>
          </w:tcPr>
          <w:p>
            <w:pPr>
              <w:spacing w:before="40" w:after="40"/>
              <w:jc w:val="left"/>
            </w:pPr>
            <w:r>
              <w:rPr>
                <w:rFonts w:ascii="Calibri" w:cs="Calibri" w:eastAsia="Calibri" w:hAnsi="Calibri"/>
                <w:b/>
                <w:bCs/>
                <w:color w:val="FFFFFF"/>
                <w:sz w:val="20"/>
                <w:szCs w:val="20"/>
              </w:rPr>
              <w:t xml:space="preserve">Date</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Author</w:t>
            </w:r>
          </w:p>
        </w:tc>
        <w:tc>
          <w:tcPr>
            <w:tcW w:type="pct" w:w="45%"/>
            <w:shd w:color="0C1425" w:val="solid"/>
            <w:vAlign w:val="center"/>
          </w:tcPr>
          <w:p>
            <w:pPr>
              <w:spacing w:before="40" w:after="40"/>
              <w:jc w:val="left"/>
            </w:pPr>
            <w:r>
              <w:rPr>
                <w:rFonts w:ascii="Calibri" w:cs="Calibri" w:eastAsia="Calibri" w:hAnsi="Calibri"/>
                <w:b/>
                <w:bCs/>
                <w:color w:val="FFFFFF"/>
                <w:sz w:val="20"/>
                <w:szCs w:val="20"/>
              </w:rPr>
              <w:t xml:space="preserve">Description</w:t>
            </w:r>
          </w:p>
        </w:tc>
      </w:tr>
      <w:tr>
        <w:trPr>
          <w:trHeight w:val="340" w:hRule="atLeast"/>
        </w:trPr>
        <w:tc>
          <w:tcPr>
            <w:tcW w:type="pct" w:w="12%"/>
            <w:shd w:color="FFFFFF" w:val="solid"/>
            <w:vAlign w:val="center"/>
          </w:tcPr>
          <w:p>
            <w:pPr>
              <w:spacing w:before="30" w:after="30"/>
              <w:jc w:val="left"/>
            </w:pPr>
            <w:r>
              <w:rPr>
                <w:rFonts w:ascii="Calibri" w:cs="Calibri" w:eastAsia="Calibri" w:hAnsi="Calibri"/>
                <w:color w:val="1E293B"/>
                <w:sz w:val="20"/>
                <w:szCs w:val="20"/>
              </w:rPr>
              <w:t xml:space="preserve">1.0</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[DATE]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[AUTHOR]</w:t>
            </w:r>
          </w:p>
        </w:tc>
        <w:tc>
          <w:tcPr>
            <w:tcW w:type="pct" w:w="45%"/>
            <w:shd w:color="FFFFFF" w:val="solid"/>
            <w:vAlign w:val="center"/>
          </w:tcPr>
          <w:p>
            <w:pPr>
              <w:spacing w:before="30" w:after="30"/>
              <w:jc w:val="left"/>
            </w:pPr>
            <w:r>
              <w:rPr>
                <w:rFonts w:ascii="Calibri" w:cs="Calibri" w:eastAsia="Calibri" w:hAnsi="Calibri"/>
                <w:color w:val="1E293B"/>
                <w:sz w:val="20"/>
                <w:szCs w:val="20"/>
              </w:rPr>
              <w:t xml:space="preserve">Initial SSP draft</w:t>
            </w:r>
          </w:p>
        </w:tc>
      </w:tr>
      <w:tr>
        <w:trPr>
          <w:trHeight w:val="340" w:hRule="atLeast"/>
        </w:trPr>
        <w:tc>
          <w:tcPr>
            <w:tcW w:type="pct" w:w="12%"/>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45%"/>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2%"/>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45%"/>
            <w:shd w:color="FFFFFF" w:val="solid"/>
            <w:vAlign w:val="center"/>
          </w:tcPr>
          <w:p>
            <w:pPr>
              <w:spacing w:before="30" w:after="30"/>
              <w:jc w:val="left"/>
            </w:pPr>
            <w:r>
              <w:rPr>
                <w:rFonts w:ascii="Calibri" w:cs="Calibri" w:eastAsia="Calibri" w:hAnsi="Calibri"/>
                <w:color w:val="1E293B"/>
                <w:sz w:val="20"/>
                <w:szCs w:val="20"/>
              </w:rPr>
              <w:t xml:space="preserve"/>
            </w:r>
          </w:p>
        </w:tc>
      </w:tr>
    </w:tbl>
    <w:p>
      <w:pPr>
        <w:spacing w:before="120" w:after="0"/>
      </w:pPr>
    </w:p>
    <w:p>
      <w:pPr>
        <w:pStyle w:val="Heading2"/>
        <w:spacing w:before="240" w:after="120"/>
      </w:pPr>
      <w:r>
        <w:rPr>
          <w:rFonts w:ascii="Calibri" w:cs="Calibri" w:eastAsia="Calibri" w:hAnsi="Calibri"/>
          <w:b/>
          <w:bCs/>
          <w:color w:val="1E3A8A"/>
          <w:sz w:val="26"/>
          <w:szCs w:val="26"/>
        </w:rPr>
        <w:t xml:space="preserve">Distribution List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Name</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Title</w:t>
            </w:r>
          </w:p>
        </w:tc>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Organization</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Access Level</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[NAME]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[TITLE]</w:t>
            </w:r>
          </w:p>
        </w:tc>
        <w:tc>
          <w:tcPr>
            <w:tcW w:type="pct" w:w="30%"/>
            <w:shd w:color="FFFFFF" w:val="solid"/>
            <w:vAlign w:val="center"/>
          </w:tcPr>
          <w:p>
            <w:pPr>
              <w:spacing w:before="30" w:after="30"/>
              <w:jc w:val="left"/>
            </w:pPr>
            <w:r>
              <w:rPr>
                <w:rFonts w:ascii="Calibri" w:cs="Calibri" w:eastAsia="Calibri" w:hAnsi="Calibri"/>
                <w:color w:val="1E293B"/>
                <w:sz w:val="20"/>
                <w:szCs w:val="20"/>
              </w:rPr>
              <w:t xml:space="preserve">[ORG]</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Full</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[NAME]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[TITLE]</w:t>
            </w:r>
          </w:p>
        </w:tc>
        <w:tc>
          <w:tcPr>
            <w:tcW w:type="pct" w:w="30%"/>
            <w:shd w:color="EFF6FF" w:val="solid"/>
            <w:vAlign w:val="center"/>
          </w:tcPr>
          <w:p>
            <w:pPr>
              <w:spacing w:before="30" w:after="30"/>
              <w:jc w:val="left"/>
            </w:pPr>
            <w:r>
              <w:rPr>
                <w:rFonts w:ascii="Calibri" w:cs="Calibri" w:eastAsia="Calibri" w:hAnsi="Calibri"/>
                <w:color w:val="1E293B"/>
                <w:sz w:val="20"/>
                <w:szCs w:val="20"/>
              </w:rPr>
              <w:t xml:space="preserve">[ORG]</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Full</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3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1. System Identification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Describe the information system that processes, stores, or transmits CUI. Include all components, boundaries, and interconnections. Be specific — the C3PAO will validate this.</w:t>
            </w:r>
          </w:p>
        </w:tc>
      </w:tr>
    </w:tbl>
    <w:p>
      <w:pPr>
        <w:spacing w:before="120" w:after="0"/>
      </w:pPr>
    </w:p>
    <w:p>
      <w:pPr>
        <w:pStyle w:val="Heading2"/>
        <w:spacing w:before="240" w:after="120"/>
      </w:pPr>
      <w:r>
        <w:rPr>
          <w:rFonts w:ascii="Calibri" w:cs="Calibri" w:eastAsia="Calibri" w:hAnsi="Calibri"/>
          <w:b/>
          <w:bCs/>
          <w:color w:val="1E3A8A"/>
          <w:sz w:val="26"/>
          <w:szCs w:val="26"/>
        </w:rPr>
        <w:t xml:space="preserve">1.1 System Name and Identifier</w:t>
      </w:r>
    </w:p>
    <w:p>
      <w:pPr>
        <w:spacing w:after="80"/>
      </w:pPr>
      <w:r>
        <w:rPr>
          <w:rFonts w:ascii="Calibri" w:cs="Calibri" w:eastAsia="Calibri" w:hAnsi="Calibri"/>
          <w:b/>
          <w:bCs/>
          <w:color w:val="0F172A"/>
          <w:sz w:val="22"/>
          <w:szCs w:val="22"/>
        </w:rPr>
        <w:t xml:space="preserve">System Name: </w:t>
      </w:r>
      <w:r>
        <w:rPr>
          <w:rFonts w:ascii="Calibri" w:cs="Calibri" w:eastAsia="Calibri" w:hAnsi="Calibri"/>
          <w:color w:val="1E293B"/>
          <w:sz w:val="22"/>
          <w:szCs w:val="22"/>
        </w:rPr>
        <w:t xml:space="preserve">[SYSTEM NAME]</w:t>
      </w:r>
    </w:p>
    <w:p>
      <w:pPr>
        <w:spacing w:after="80"/>
      </w:pPr>
      <w:r>
        <w:rPr>
          <w:rFonts w:ascii="Calibri" w:cs="Calibri" w:eastAsia="Calibri" w:hAnsi="Calibri"/>
          <w:b/>
          <w:bCs/>
          <w:color w:val="0F172A"/>
          <w:sz w:val="22"/>
          <w:szCs w:val="22"/>
        </w:rPr>
        <w:t xml:space="preserve">System Abbreviation: </w:t>
      </w:r>
      <w:r>
        <w:rPr>
          <w:rFonts w:ascii="Calibri" w:cs="Calibri" w:eastAsia="Calibri" w:hAnsi="Calibri"/>
          <w:color w:val="1E293B"/>
          <w:sz w:val="22"/>
          <w:szCs w:val="22"/>
        </w:rPr>
        <w:t xml:space="preserve">[ABBREVIATION]</w:t>
      </w:r>
    </w:p>
    <w:p>
      <w:pPr>
        <w:spacing w:after="80"/>
      </w:pPr>
      <w:r>
        <w:rPr>
          <w:rFonts w:ascii="Calibri" w:cs="Calibri" w:eastAsia="Calibri" w:hAnsi="Calibri"/>
          <w:b/>
          <w:bCs/>
          <w:color w:val="0F172A"/>
          <w:sz w:val="22"/>
          <w:szCs w:val="22"/>
        </w:rPr>
        <w:t xml:space="preserve">System Unique Identifier: </w:t>
      </w:r>
      <w:r>
        <w:rPr>
          <w:rFonts w:ascii="Calibri" w:cs="Calibri" w:eastAsia="Calibri" w:hAnsi="Calibri"/>
          <w:color w:val="1E293B"/>
          <w:sz w:val="22"/>
          <w:szCs w:val="22"/>
        </w:rPr>
        <w:t xml:space="preserve">[UNIQUE ID]</w:t>
      </w:r>
    </w:p>
    <w:p>
      <w:pPr>
        <w:spacing w:before="120" w:after="0"/>
      </w:pPr>
    </w:p>
    <w:p>
      <w:pPr>
        <w:pStyle w:val="Heading2"/>
        <w:spacing w:before="240" w:after="120"/>
      </w:pPr>
      <w:r>
        <w:rPr>
          <w:rFonts w:ascii="Calibri" w:cs="Calibri" w:eastAsia="Calibri" w:hAnsi="Calibri"/>
          <w:b/>
          <w:bCs/>
          <w:color w:val="1E3A8A"/>
          <w:sz w:val="26"/>
          <w:szCs w:val="26"/>
        </w:rPr>
        <w:t xml:space="preserve">1.2 System Description</w:t>
      </w:r>
    </w:p>
    <w:p>
      <w:pPr>
        <w:spacing w:after="120" w:before="0" w:line="276"/>
        <w:jc w:val="left"/>
      </w:pPr>
      <w:r>
        <w:rPr>
          <w:rFonts w:ascii="Calibri" w:cs="Calibri" w:eastAsia="Calibri" w:hAnsi="Calibri"/>
          <w:b w:val="false"/>
          <w:bCs w:val="false"/>
          <w:i w:val="false"/>
          <w:iCs w:val="false"/>
          <w:color w:val="1E293B"/>
          <w:sz w:val="22"/>
          <w:szCs w:val="22"/>
        </w:rPr>
        <w:t xml:space="preserve">[Provide a comprehensive description of the information system, including its purpose, the types of CUI it processes, stores, or transmits, and the business functions it supports. Describe the system boundary and all components within scope.]</w:t>
      </w:r>
    </w:p>
    <w:p>
      <w:pPr>
        <w:spacing w:before="120" w:after="0"/>
      </w:pPr>
    </w:p>
    <w:p>
      <w:pPr>
        <w:pStyle w:val="Heading2"/>
        <w:spacing w:before="240" w:after="120"/>
      </w:pPr>
      <w:r>
        <w:rPr>
          <w:rFonts w:ascii="Calibri" w:cs="Calibri" w:eastAsia="Calibri" w:hAnsi="Calibri"/>
          <w:b/>
          <w:bCs/>
          <w:color w:val="1E3A8A"/>
          <w:sz w:val="26"/>
          <w:szCs w:val="26"/>
        </w:rPr>
        <w:t xml:space="preserve">1.3 System Environment</w:t>
      </w:r>
    </w:p>
    <w:p>
      <w:pPr>
        <w:spacing w:after="80"/>
      </w:pPr>
      <w:r>
        <w:rPr>
          <w:rFonts w:ascii="Calibri" w:cs="Calibri" w:eastAsia="Calibri" w:hAnsi="Calibri"/>
          <w:b/>
          <w:bCs/>
          <w:color w:val="0F172A"/>
          <w:sz w:val="22"/>
          <w:szCs w:val="22"/>
        </w:rPr>
        <w:t xml:space="preserve">System Type: </w:t>
      </w:r>
      <w:r>
        <w:rPr>
          <w:rFonts w:ascii="Calibri" w:cs="Calibri" w:eastAsia="Calibri" w:hAnsi="Calibri"/>
          <w:color w:val="1E293B"/>
          <w:sz w:val="22"/>
          <w:szCs w:val="22"/>
        </w:rPr>
        <w:t xml:space="preserve">[On-premises / Cloud / Hybrid]</w:t>
      </w:r>
    </w:p>
    <w:p>
      <w:pPr>
        <w:spacing w:after="80"/>
      </w:pPr>
      <w:r>
        <w:rPr>
          <w:rFonts w:ascii="Calibri" w:cs="Calibri" w:eastAsia="Calibri" w:hAnsi="Calibri"/>
          <w:b/>
          <w:bCs/>
          <w:color w:val="0F172A"/>
          <w:sz w:val="22"/>
          <w:szCs w:val="22"/>
        </w:rPr>
        <w:t xml:space="preserve">Cloud Service Provider: </w:t>
      </w:r>
      <w:r>
        <w:rPr>
          <w:rFonts w:ascii="Calibri" w:cs="Calibri" w:eastAsia="Calibri" w:hAnsi="Calibri"/>
          <w:color w:val="1E293B"/>
          <w:sz w:val="22"/>
          <w:szCs w:val="22"/>
        </w:rPr>
        <w:t xml:space="preserve">[CSP name or N/A]</w:t>
      </w:r>
    </w:p>
    <w:p>
      <w:pPr>
        <w:spacing w:after="80"/>
      </w:pPr>
      <w:r>
        <w:rPr>
          <w:rFonts w:ascii="Calibri" w:cs="Calibri" w:eastAsia="Calibri" w:hAnsi="Calibri"/>
          <w:b/>
          <w:bCs/>
          <w:color w:val="0F172A"/>
          <w:sz w:val="22"/>
          <w:szCs w:val="22"/>
        </w:rPr>
        <w:t xml:space="preserve">Cloud Service Model: </w:t>
      </w:r>
      <w:r>
        <w:rPr>
          <w:rFonts w:ascii="Calibri" w:cs="Calibri" w:eastAsia="Calibri" w:hAnsi="Calibri"/>
          <w:color w:val="1E293B"/>
          <w:sz w:val="22"/>
          <w:szCs w:val="22"/>
        </w:rPr>
        <w:t xml:space="preserve">[IaaS / PaaS / SaaS / N/A]</w:t>
      </w:r>
    </w:p>
    <w:p>
      <w:pPr>
        <w:spacing w:after="80"/>
      </w:pPr>
      <w:r>
        <w:rPr>
          <w:rFonts w:ascii="Calibri" w:cs="Calibri" w:eastAsia="Calibri" w:hAnsi="Calibri"/>
          <w:b/>
          <w:bCs/>
          <w:color w:val="0F172A"/>
          <w:sz w:val="22"/>
          <w:szCs w:val="22"/>
        </w:rPr>
        <w:t xml:space="preserve">FedRAMP Authorization: </w:t>
      </w:r>
      <w:r>
        <w:rPr>
          <w:rFonts w:ascii="Calibri" w:cs="Calibri" w:eastAsia="Calibri" w:hAnsi="Calibri"/>
          <w:color w:val="1E293B"/>
          <w:sz w:val="22"/>
          <w:szCs w:val="22"/>
        </w:rPr>
        <w:t xml:space="preserve">[Yes — Moderate or higher / No / N/A]</w:t>
      </w:r>
    </w:p>
    <w:p>
      <w:pPr>
        <w:spacing w:before="120" w:after="0"/>
      </w:pPr>
    </w:p>
    <w:p>
      <w:pPr>
        <w:pStyle w:val="Heading2"/>
        <w:spacing w:before="240" w:after="120"/>
      </w:pPr>
      <w:r>
        <w:rPr>
          <w:rFonts w:ascii="Calibri" w:cs="Calibri" w:eastAsia="Calibri" w:hAnsi="Calibri"/>
          <w:b/>
          <w:bCs/>
          <w:color w:val="1E3A8A"/>
          <w:sz w:val="26"/>
          <w:szCs w:val="26"/>
        </w:rPr>
        <w:t xml:space="preserve">1.4 System Boundary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Include a network diagram showing the system boundary, all components, data flows, and interconnections. The diagram should clearly delineate what is in-scope vs. out-of-scope for CMMC assessment.</w:t>
            </w:r>
          </w:p>
        </w:tc>
      </w:tr>
    </w:tbl>
    <w:p>
      <w:pPr>
        <w:spacing w:after="120" w:before="0" w:line="276"/>
        <w:jc w:val="left"/>
      </w:pPr>
      <w:r>
        <w:rPr>
          <w:rFonts w:ascii="Calibri" w:cs="Calibri" w:eastAsia="Calibri" w:hAnsi="Calibri"/>
          <w:b w:val="false"/>
          <w:bCs w:val="false"/>
          <w:i w:val="false"/>
          <w:iCs w:val="false"/>
          <w:color w:val="1E293B"/>
          <w:sz w:val="22"/>
          <w:szCs w:val="22"/>
        </w:rPr>
        <w:t xml:space="preserve">[Insert network/system boundary diagram here. Include all servers, workstations, network devices, cloud services, and data flows involving CUI.]</w:t>
      </w:r>
    </w:p>
    <w:p>
      <w:pPr>
        <w:spacing w:before="120" w:after="0"/>
      </w:pPr>
    </w:p>
    <w:p>
      <w:pPr>
        <w:pStyle w:val="Heading2"/>
        <w:spacing w:before="240" w:after="120"/>
      </w:pPr>
      <w:r>
        <w:rPr>
          <w:rFonts w:ascii="Calibri" w:cs="Calibri" w:eastAsia="Calibri" w:hAnsi="Calibri"/>
          <w:b/>
          <w:bCs/>
          <w:color w:val="1E3A8A"/>
          <w:sz w:val="26"/>
          <w:szCs w:val="26"/>
        </w:rPr>
        <w:t xml:space="preserve">1.5 Information Types</w:t>
      </w:r>
    </w:p>
    <w:p>
      <w:pPr>
        <w:spacing w:after="120" w:before="0" w:line="276"/>
        <w:jc w:val="left"/>
      </w:pPr>
      <w:r>
        <w:rPr>
          <w:rFonts w:ascii="Calibri" w:cs="Calibri" w:eastAsia="Calibri" w:hAnsi="Calibri"/>
          <w:b w:val="false"/>
          <w:bCs w:val="false"/>
          <w:i w:val="false"/>
          <w:iCs w:val="false"/>
          <w:color w:val="1E293B"/>
          <w:sz w:val="22"/>
          <w:szCs w:val="22"/>
        </w:rPr>
        <w:t xml:space="preserve">The following types of CUI are processed, stored, or transmitted by this system:</w:t>
      </w:r>
    </w:p>
    <w:p>
      <w:pPr>
        <w:pStyle w:val="ListParagraph"/>
        <w:numPr>
          <w:ilvl w:val="0"/>
          <w:numId w:val="1"/>
        </w:numPr>
        <w:spacing w:after="60"/>
      </w:pPr>
      <w:r>
        <w:rPr>
          <w:rFonts w:ascii="Calibri" w:cs="Calibri" w:eastAsia="Calibri" w:hAnsi="Calibri"/>
          <w:color w:val="1E293B"/>
          <w:sz w:val="22"/>
          <w:szCs w:val="22"/>
        </w:rPr>
        <w:t xml:space="preserve">[CUI Category — e.g., Controlled Technical Information (CTI)]</w:t>
      </w:r>
    </w:p>
    <w:p>
      <w:pPr>
        <w:pStyle w:val="ListParagraph"/>
        <w:numPr>
          <w:ilvl w:val="0"/>
          <w:numId w:val="1"/>
        </w:numPr>
        <w:spacing w:after="60"/>
      </w:pPr>
      <w:r>
        <w:rPr>
          <w:rFonts w:ascii="Calibri" w:cs="Calibri" w:eastAsia="Calibri" w:hAnsi="Calibri"/>
          <w:color w:val="1E293B"/>
          <w:sz w:val="22"/>
          <w:szCs w:val="22"/>
        </w:rPr>
        <w:t xml:space="preserve">[CUI Category — e.g., Export Controlled Information]</w:t>
      </w:r>
    </w:p>
    <w:p>
      <w:pPr>
        <w:pStyle w:val="ListParagraph"/>
        <w:numPr>
          <w:ilvl w:val="0"/>
          <w:numId w:val="1"/>
        </w:numPr>
        <w:spacing w:after="60"/>
      </w:pPr>
      <w:r>
        <w:rPr>
          <w:rFonts w:ascii="Calibri" w:cs="Calibri" w:eastAsia="Calibri" w:hAnsi="Calibri"/>
          <w:color w:val="1E293B"/>
          <w:sz w:val="22"/>
          <w:szCs w:val="22"/>
        </w:rPr>
        <w:t xml:space="preserve">[CUI Category — e.g., Naval Nuclear Propulsion Information]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CUI Marking Requirements</w:t>
            </w:r>
          </w:p>
          <w:p>
            <w:pPr>
              <w:spacing w:after="120" w:before="0" w:line="276"/>
              <w:jc w:val="left"/>
            </w:pPr>
            <w:r>
              <w:rPr>
                <w:rFonts w:ascii="Calibri" w:cs="Calibri" w:eastAsia="Calibri" w:hAnsi="Calibri"/>
                <w:b w:val="false"/>
                <w:bCs w:val="false"/>
                <w:i w:val="false"/>
                <w:iCs w:val="false"/>
                <w:color w:val="1E293B"/>
                <w:sz w:val="21"/>
                <w:szCs w:val="21"/>
              </w:rPr>
              <w:t xml:space="preserve">All CUI must be marked in accordance with 32 CFR Part 2002. Ensure document headers, footers, portion markings, and banner markings comply with the CUI Registry.</w:t>
            </w:r>
          </w:p>
        </w:tc>
      </w:tr>
    </w:tbl>
    <w:p>
      <w:r>
        <w:br w:type="page"/>
      </w:r>
    </w:p>
    <w:p>
      <w:pPr>
        <w:pStyle w:val="Heading1"/>
        <w:spacing w:before="240" w:after="120"/>
      </w:pPr>
      <w:r>
        <w:rPr>
          <w:rFonts w:ascii="Calibri" w:cs="Calibri" w:eastAsia="Calibri" w:hAnsi="Calibri"/>
          <w:b/>
          <w:bCs/>
          <w:color w:val="0F172A"/>
          <w:sz w:val="32"/>
          <w:szCs w:val="32"/>
        </w:rPr>
        <w:t xml:space="preserve">2. System Stakeholders</w:t>
      </w:r>
    </w:p>
    <w:p>
      <w:pPr>
        <w:pStyle w:val="Heading2"/>
        <w:spacing w:before="240" w:after="120"/>
      </w:pPr>
      <w:r>
        <w:rPr>
          <w:rFonts w:ascii="Calibri" w:cs="Calibri" w:eastAsia="Calibri" w:hAnsi="Calibri"/>
          <w:b/>
          <w:bCs/>
          <w:color w:val="1E3A8A"/>
          <w:sz w:val="26"/>
          <w:szCs w:val="26"/>
        </w:rPr>
        <w:t xml:space="preserve">2.1 System Owner</w:t>
      </w:r>
    </w:p>
    <w:p>
      <w:pPr>
        <w:spacing w:after="80"/>
      </w:pPr>
      <w:r>
        <w:rPr>
          <w:rFonts w:ascii="Calibri" w:cs="Calibri" w:eastAsia="Calibri" w:hAnsi="Calibri"/>
          <w:b/>
          <w:bCs/>
          <w:color w:val="0F172A"/>
          <w:sz w:val="22"/>
          <w:szCs w:val="22"/>
        </w:rPr>
        <w:t xml:space="preserve">Name: </w:t>
      </w:r>
      <w:r>
        <w:rPr>
          <w:rFonts w:ascii="Calibri" w:cs="Calibri" w:eastAsia="Calibri" w:hAnsi="Calibri"/>
          <w:color w:val="1E293B"/>
          <w:sz w:val="22"/>
          <w:szCs w:val="22"/>
        </w:rPr>
        <w:t xml:space="preserve">[NAME]</w:t>
      </w:r>
    </w:p>
    <w:p>
      <w:pPr>
        <w:spacing w:after="80"/>
      </w:pPr>
      <w:r>
        <w:rPr>
          <w:rFonts w:ascii="Calibri" w:cs="Calibri" w:eastAsia="Calibri" w:hAnsi="Calibri"/>
          <w:b/>
          <w:bCs/>
          <w:color w:val="0F172A"/>
          <w:sz w:val="22"/>
          <w:szCs w:val="22"/>
        </w:rPr>
        <w:t xml:space="preserve">Title: </w:t>
      </w:r>
      <w:r>
        <w:rPr>
          <w:rFonts w:ascii="Calibri" w:cs="Calibri" w:eastAsia="Calibri" w:hAnsi="Calibri"/>
          <w:color w:val="1E293B"/>
          <w:sz w:val="22"/>
          <w:szCs w:val="22"/>
        </w:rPr>
        <w:t xml:space="preserve">[TITLE]</w:t>
      </w:r>
    </w:p>
    <w:p>
      <w:pPr>
        <w:spacing w:after="80"/>
      </w:pPr>
      <w:r>
        <w:rPr>
          <w:rFonts w:ascii="Calibri" w:cs="Calibri" w:eastAsia="Calibri" w:hAnsi="Calibri"/>
          <w:b/>
          <w:bCs/>
          <w:color w:val="0F172A"/>
          <w:sz w:val="22"/>
          <w:szCs w:val="22"/>
        </w:rPr>
        <w:t xml:space="preserve">Organization: </w:t>
      </w:r>
      <w:r>
        <w:rPr>
          <w:rFonts w:ascii="Calibri" w:cs="Calibri" w:eastAsia="Calibri" w:hAnsi="Calibri"/>
          <w:color w:val="1E293B"/>
          <w:sz w:val="22"/>
          <w:szCs w:val="22"/>
        </w:rPr>
        <w:t xml:space="preserve">[ORG]</w:t>
      </w:r>
    </w:p>
    <w:p>
      <w:pPr>
        <w:spacing w:after="80"/>
      </w:pPr>
      <w:r>
        <w:rPr>
          <w:rFonts w:ascii="Calibri" w:cs="Calibri" w:eastAsia="Calibri" w:hAnsi="Calibri"/>
          <w:b/>
          <w:bCs/>
          <w:color w:val="0F172A"/>
          <w:sz w:val="22"/>
          <w:szCs w:val="22"/>
        </w:rPr>
        <w:t xml:space="preserve">Email: </w:t>
      </w:r>
      <w:r>
        <w:rPr>
          <w:rFonts w:ascii="Calibri" w:cs="Calibri" w:eastAsia="Calibri" w:hAnsi="Calibri"/>
          <w:color w:val="1E293B"/>
          <w:sz w:val="22"/>
          <w:szCs w:val="22"/>
        </w:rPr>
        <w:t xml:space="preserve">[EMAIL]</w:t>
      </w:r>
    </w:p>
    <w:p>
      <w:pPr>
        <w:spacing w:after="80"/>
      </w:pPr>
      <w:r>
        <w:rPr>
          <w:rFonts w:ascii="Calibri" w:cs="Calibri" w:eastAsia="Calibri" w:hAnsi="Calibri"/>
          <w:b/>
          <w:bCs/>
          <w:color w:val="0F172A"/>
          <w:sz w:val="22"/>
          <w:szCs w:val="22"/>
        </w:rPr>
        <w:t xml:space="preserve">Phone: </w:t>
      </w:r>
      <w:r>
        <w:rPr>
          <w:rFonts w:ascii="Calibri" w:cs="Calibri" w:eastAsia="Calibri" w:hAnsi="Calibri"/>
          <w:color w:val="1E293B"/>
          <w:sz w:val="22"/>
          <w:szCs w:val="22"/>
        </w:rPr>
        <w:t xml:space="preserve">[PHONE]</w:t>
      </w:r>
    </w:p>
    <w:p>
      <w:pPr>
        <w:spacing w:before="120" w:after="0"/>
      </w:pPr>
    </w:p>
    <w:p>
      <w:pPr>
        <w:pStyle w:val="Heading2"/>
        <w:spacing w:before="240" w:after="120"/>
      </w:pPr>
      <w:r>
        <w:rPr>
          <w:rFonts w:ascii="Calibri" w:cs="Calibri" w:eastAsia="Calibri" w:hAnsi="Calibri"/>
          <w:b/>
          <w:bCs/>
          <w:color w:val="1E3A8A"/>
          <w:sz w:val="26"/>
          <w:szCs w:val="26"/>
        </w:rPr>
        <w:t xml:space="preserve">2.2 Information System Security Officer (ISSO)</w:t>
      </w:r>
    </w:p>
    <w:p>
      <w:pPr>
        <w:spacing w:after="80"/>
      </w:pPr>
      <w:r>
        <w:rPr>
          <w:rFonts w:ascii="Calibri" w:cs="Calibri" w:eastAsia="Calibri" w:hAnsi="Calibri"/>
          <w:b/>
          <w:bCs/>
          <w:color w:val="0F172A"/>
          <w:sz w:val="22"/>
          <w:szCs w:val="22"/>
        </w:rPr>
        <w:t xml:space="preserve">Name: </w:t>
      </w:r>
      <w:r>
        <w:rPr>
          <w:rFonts w:ascii="Calibri" w:cs="Calibri" w:eastAsia="Calibri" w:hAnsi="Calibri"/>
          <w:color w:val="1E293B"/>
          <w:sz w:val="22"/>
          <w:szCs w:val="22"/>
        </w:rPr>
        <w:t xml:space="preserve">[NAME]</w:t>
      </w:r>
    </w:p>
    <w:p>
      <w:pPr>
        <w:spacing w:after="80"/>
      </w:pPr>
      <w:r>
        <w:rPr>
          <w:rFonts w:ascii="Calibri" w:cs="Calibri" w:eastAsia="Calibri" w:hAnsi="Calibri"/>
          <w:b/>
          <w:bCs/>
          <w:color w:val="0F172A"/>
          <w:sz w:val="22"/>
          <w:szCs w:val="22"/>
        </w:rPr>
        <w:t xml:space="preserve">Title: </w:t>
      </w:r>
      <w:r>
        <w:rPr>
          <w:rFonts w:ascii="Calibri" w:cs="Calibri" w:eastAsia="Calibri" w:hAnsi="Calibri"/>
          <w:color w:val="1E293B"/>
          <w:sz w:val="22"/>
          <w:szCs w:val="22"/>
        </w:rPr>
        <w:t xml:space="preserve">[TITLE]</w:t>
      </w:r>
    </w:p>
    <w:p>
      <w:pPr>
        <w:spacing w:after="80"/>
      </w:pPr>
      <w:r>
        <w:rPr>
          <w:rFonts w:ascii="Calibri" w:cs="Calibri" w:eastAsia="Calibri" w:hAnsi="Calibri"/>
          <w:b/>
          <w:bCs/>
          <w:color w:val="0F172A"/>
          <w:sz w:val="22"/>
          <w:szCs w:val="22"/>
        </w:rPr>
        <w:t xml:space="preserve">Organization: </w:t>
      </w:r>
      <w:r>
        <w:rPr>
          <w:rFonts w:ascii="Calibri" w:cs="Calibri" w:eastAsia="Calibri" w:hAnsi="Calibri"/>
          <w:color w:val="1E293B"/>
          <w:sz w:val="22"/>
          <w:szCs w:val="22"/>
        </w:rPr>
        <w:t xml:space="preserve">[ORG]</w:t>
      </w:r>
    </w:p>
    <w:p>
      <w:pPr>
        <w:spacing w:after="80"/>
      </w:pPr>
      <w:r>
        <w:rPr>
          <w:rFonts w:ascii="Calibri" w:cs="Calibri" w:eastAsia="Calibri" w:hAnsi="Calibri"/>
          <w:b/>
          <w:bCs/>
          <w:color w:val="0F172A"/>
          <w:sz w:val="22"/>
          <w:szCs w:val="22"/>
        </w:rPr>
        <w:t xml:space="preserve">Email: </w:t>
      </w:r>
      <w:r>
        <w:rPr>
          <w:rFonts w:ascii="Calibri" w:cs="Calibri" w:eastAsia="Calibri" w:hAnsi="Calibri"/>
          <w:color w:val="1E293B"/>
          <w:sz w:val="22"/>
          <w:szCs w:val="22"/>
        </w:rPr>
        <w:t xml:space="preserve">[EMAIL]</w:t>
      </w:r>
    </w:p>
    <w:p>
      <w:pPr>
        <w:spacing w:before="120" w:after="0"/>
      </w:pPr>
    </w:p>
    <w:p>
      <w:pPr>
        <w:pStyle w:val="Heading2"/>
        <w:spacing w:before="240" w:after="120"/>
      </w:pPr>
      <w:r>
        <w:rPr>
          <w:rFonts w:ascii="Calibri" w:cs="Calibri" w:eastAsia="Calibri" w:hAnsi="Calibri"/>
          <w:b/>
          <w:bCs/>
          <w:color w:val="1E3A8A"/>
          <w:sz w:val="26"/>
          <w:szCs w:val="26"/>
        </w:rPr>
        <w:t xml:space="preserve">2.3 Authorizing Official</w:t>
      </w:r>
    </w:p>
    <w:p>
      <w:pPr>
        <w:spacing w:after="80"/>
      </w:pPr>
      <w:r>
        <w:rPr>
          <w:rFonts w:ascii="Calibri" w:cs="Calibri" w:eastAsia="Calibri" w:hAnsi="Calibri"/>
          <w:b/>
          <w:bCs/>
          <w:color w:val="0F172A"/>
          <w:sz w:val="22"/>
          <w:szCs w:val="22"/>
        </w:rPr>
        <w:t xml:space="preserve">Name: </w:t>
      </w:r>
      <w:r>
        <w:rPr>
          <w:rFonts w:ascii="Calibri" w:cs="Calibri" w:eastAsia="Calibri" w:hAnsi="Calibri"/>
          <w:color w:val="1E293B"/>
          <w:sz w:val="22"/>
          <w:szCs w:val="22"/>
        </w:rPr>
        <w:t xml:space="preserve">[NAME]</w:t>
      </w:r>
    </w:p>
    <w:p>
      <w:pPr>
        <w:spacing w:after="80"/>
      </w:pPr>
      <w:r>
        <w:rPr>
          <w:rFonts w:ascii="Calibri" w:cs="Calibri" w:eastAsia="Calibri" w:hAnsi="Calibri"/>
          <w:b/>
          <w:bCs/>
          <w:color w:val="0F172A"/>
          <w:sz w:val="22"/>
          <w:szCs w:val="22"/>
        </w:rPr>
        <w:t xml:space="preserve">Title: </w:t>
      </w:r>
      <w:r>
        <w:rPr>
          <w:rFonts w:ascii="Calibri" w:cs="Calibri" w:eastAsia="Calibri" w:hAnsi="Calibri"/>
          <w:color w:val="1E293B"/>
          <w:sz w:val="22"/>
          <w:szCs w:val="22"/>
        </w:rPr>
        <w:t xml:space="preserve">[TITLE]</w:t>
      </w:r>
    </w:p>
    <w:p>
      <w:pPr>
        <w:spacing w:after="80"/>
      </w:pPr>
      <w:r>
        <w:rPr>
          <w:rFonts w:ascii="Calibri" w:cs="Calibri" w:eastAsia="Calibri" w:hAnsi="Calibri"/>
          <w:b/>
          <w:bCs/>
          <w:color w:val="0F172A"/>
          <w:sz w:val="22"/>
          <w:szCs w:val="22"/>
        </w:rPr>
        <w:t xml:space="preserve">Designation Date: </w:t>
      </w:r>
      <w:r>
        <w:rPr>
          <w:rFonts w:ascii="Calibri" w:cs="Calibri" w:eastAsia="Calibri" w:hAnsi="Calibri"/>
          <w:color w:val="1E293B"/>
          <w:sz w:val="22"/>
          <w:szCs w:val="22"/>
        </w:rPr>
        <w:t xml:space="preserve">[DATE]</w:t>
      </w:r>
    </w:p>
    <w:p>
      <w:pPr>
        <w:spacing w:before="120" w:after="0"/>
      </w:pPr>
    </w:p>
    <w:p>
      <w:pPr>
        <w:pStyle w:val="Heading2"/>
        <w:spacing w:before="240" w:after="120"/>
      </w:pPr>
      <w:r>
        <w:rPr>
          <w:rFonts w:ascii="Calibri" w:cs="Calibri" w:eastAsia="Calibri" w:hAnsi="Calibri"/>
          <w:b/>
          <w:bCs/>
          <w:color w:val="1E3A8A"/>
          <w:sz w:val="26"/>
          <w:szCs w:val="26"/>
        </w:rPr>
        <w:t xml:space="preserve">2.4 Key Stakeholders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Role</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Name</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Organization</w:t>
            </w:r>
          </w:p>
        </w:tc>
        <w:tc>
          <w:tcPr>
            <w:tcW w:type="pct" w:w="35%"/>
            <w:shd w:color="0C1425" w:val="solid"/>
            <w:vAlign w:val="center"/>
          </w:tcPr>
          <w:p>
            <w:pPr>
              <w:spacing w:before="40" w:after="40"/>
              <w:jc w:val="left"/>
            </w:pPr>
            <w:r>
              <w:rPr>
                <w:rFonts w:ascii="Calibri" w:cs="Calibri" w:eastAsia="Calibri" w:hAnsi="Calibri"/>
                <w:b/>
                <w:bCs/>
                <w:color w:val="FFFFFF"/>
                <w:sz w:val="20"/>
                <w:szCs w:val="20"/>
              </w:rPr>
              <w:t xml:space="preserve">Responsibilities</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IT Director</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[NAME]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[ORG]</w:t>
            </w:r>
          </w:p>
        </w:tc>
        <w:tc>
          <w:tcPr>
            <w:tcW w:type="pct" w:w="35%"/>
            <w:shd w:color="FFFFFF" w:val="solid"/>
            <w:vAlign w:val="center"/>
          </w:tcPr>
          <w:p>
            <w:pPr>
              <w:spacing w:before="30" w:after="30"/>
              <w:jc w:val="left"/>
            </w:pPr>
            <w:r>
              <w:rPr>
                <w:rFonts w:ascii="Calibri" w:cs="Calibri" w:eastAsia="Calibri" w:hAnsi="Calibri"/>
                <w:color w:val="1E293B"/>
                <w:sz w:val="20"/>
                <w:szCs w:val="20"/>
              </w:rPr>
              <w:t xml:space="preserve">System operations and maintenance</w:t>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CISO</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[NAME]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[ORG]</w:t>
            </w:r>
          </w:p>
        </w:tc>
        <w:tc>
          <w:tcPr>
            <w:tcW w:type="pct" w:w="35%"/>
            <w:shd w:color="EFF6FF" w:val="solid"/>
            <w:vAlign w:val="center"/>
          </w:tcPr>
          <w:p>
            <w:pPr>
              <w:spacing w:before="30" w:after="30"/>
              <w:jc w:val="left"/>
            </w:pPr>
            <w:r>
              <w:rPr>
                <w:rFonts w:ascii="Calibri" w:cs="Calibri" w:eastAsia="Calibri" w:hAnsi="Calibri"/>
                <w:color w:val="1E293B"/>
                <w:sz w:val="20"/>
                <w:szCs w:val="20"/>
              </w:rPr>
              <w:t xml:space="preserve">Security policy and oversight</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Facility Security Officer</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[NAME]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[ORG]</w:t>
            </w:r>
          </w:p>
        </w:tc>
        <w:tc>
          <w:tcPr>
            <w:tcW w:type="pct" w:w="35%"/>
            <w:shd w:color="FFFFFF" w:val="solid"/>
            <w:vAlign w:val="center"/>
          </w:tcPr>
          <w:p>
            <w:pPr>
              <w:spacing w:before="30" w:after="30"/>
              <w:jc w:val="left"/>
            </w:pPr>
            <w:r>
              <w:rPr>
                <w:rFonts w:ascii="Calibri" w:cs="Calibri" w:eastAsia="Calibri" w:hAnsi="Calibri"/>
                <w:color w:val="1E293B"/>
                <w:sz w:val="20"/>
                <w:szCs w:val="20"/>
              </w:rPr>
              <w:t xml:space="preserve">Physical security</w:t>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Contracts Manager</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[NAME]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[ORG]</w:t>
            </w:r>
          </w:p>
        </w:tc>
        <w:tc>
          <w:tcPr>
            <w:tcW w:type="pct" w:w="35%"/>
            <w:shd w:color="EFF6FF" w:val="solid"/>
            <w:vAlign w:val="center"/>
          </w:tcPr>
          <w:p>
            <w:pPr>
              <w:spacing w:before="30" w:after="30"/>
              <w:jc w:val="left"/>
            </w:pPr>
            <w:r>
              <w:rPr>
                <w:rFonts w:ascii="Calibri" w:cs="Calibri" w:eastAsia="Calibri" w:hAnsi="Calibri"/>
                <w:color w:val="1E293B"/>
                <w:sz w:val="20"/>
                <w:szCs w:val="20"/>
              </w:rPr>
              <w:t xml:space="preserve">DFARS compliance coordination</w:t>
            </w:r>
          </w:p>
        </w:tc>
      </w:tr>
    </w:tbl>
    <w:p>
      <w:r>
        <w:br w:type="page"/>
      </w:r>
    </w:p>
    <w:p>
      <w:pPr>
        <w:pStyle w:val="Heading1"/>
        <w:spacing w:before="240" w:after="120"/>
      </w:pPr>
      <w:r>
        <w:rPr>
          <w:rFonts w:ascii="Calibri" w:cs="Calibri" w:eastAsia="Calibri" w:hAnsi="Calibri"/>
          <w:b/>
          <w:bCs/>
          <w:color w:val="0F172A"/>
          <w:sz w:val="32"/>
          <w:szCs w:val="32"/>
        </w:rPr>
        <w:t xml:space="preserve">3. System Architecture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Document the technical architecture in detail. Include hardware inventory, software inventory, network topology, and data flow diagrams. This section is critical for C3PAO assessment.</w:t>
            </w:r>
          </w:p>
        </w:tc>
      </w:tr>
    </w:tbl>
    <w:p>
      <w:pPr>
        <w:spacing w:before="120" w:after="0"/>
      </w:pPr>
    </w:p>
    <w:p>
      <w:pPr>
        <w:pStyle w:val="Heading2"/>
        <w:spacing w:before="240" w:after="120"/>
      </w:pPr>
      <w:r>
        <w:rPr>
          <w:rFonts w:ascii="Calibri" w:cs="Calibri" w:eastAsia="Calibri" w:hAnsi="Calibri"/>
          <w:b/>
          <w:bCs/>
          <w:color w:val="1E3A8A"/>
          <w:sz w:val="26"/>
          <w:szCs w:val="26"/>
        </w:rPr>
        <w:t xml:space="preserve">3.1 Hardware Inventory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2%"/>
            <w:shd w:color="0C1425" w:val="solid"/>
            <w:vAlign w:val="center"/>
          </w:tcPr>
          <w:p>
            <w:pPr>
              <w:spacing w:before="40" w:after="40"/>
              <w:jc w:val="left"/>
            </w:pPr>
            <w:r>
              <w:rPr>
                <w:rFonts w:ascii="Calibri" w:cs="Calibri" w:eastAsia="Calibri" w:hAnsi="Calibri"/>
                <w:b/>
                <w:bCs/>
                <w:color w:val="FFFFFF"/>
                <w:sz w:val="20"/>
                <w:szCs w:val="20"/>
              </w:rPr>
              <w:t xml:space="preserve">Asset ID</w:t>
            </w:r>
          </w:p>
        </w:tc>
        <w:tc>
          <w:tcPr>
            <w:tcW w:type="pct" w:w="16%"/>
            <w:shd w:color="0C1425" w:val="solid"/>
            <w:vAlign w:val="center"/>
          </w:tcPr>
          <w:p>
            <w:pPr>
              <w:spacing w:before="40" w:after="40"/>
              <w:jc w:val="left"/>
            </w:pPr>
            <w:r>
              <w:rPr>
                <w:rFonts w:ascii="Calibri" w:cs="Calibri" w:eastAsia="Calibri" w:hAnsi="Calibri"/>
                <w:b/>
                <w:bCs/>
                <w:color w:val="FFFFFF"/>
                <w:sz w:val="20"/>
                <w:szCs w:val="20"/>
              </w:rPr>
              <w:t xml:space="preserve">Device Type</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Make/Model</w:t>
            </w:r>
          </w:p>
        </w:tc>
        <w:tc>
          <w:tcPr>
            <w:tcW w:type="pct" w:w="18%"/>
            <w:shd w:color="0C1425" w:val="solid"/>
            <w:vAlign w:val="center"/>
          </w:tcPr>
          <w:p>
            <w:pPr>
              <w:spacing w:before="40" w:after="40"/>
              <w:jc w:val="left"/>
            </w:pPr>
            <w:r>
              <w:rPr>
                <w:rFonts w:ascii="Calibri" w:cs="Calibri" w:eastAsia="Calibri" w:hAnsi="Calibri"/>
                <w:b/>
                <w:bCs/>
                <w:color w:val="FFFFFF"/>
                <w:sz w:val="20"/>
                <w:szCs w:val="20"/>
              </w:rPr>
              <w:t xml:space="preserve">Location</w:t>
            </w:r>
          </w:p>
        </w:tc>
        <w:tc>
          <w:tcPr>
            <w:tcW w:type="pct" w:w="14%"/>
            <w:shd w:color="0C1425" w:val="solid"/>
            <w:vAlign w:val="center"/>
          </w:tcPr>
          <w:p>
            <w:pPr>
              <w:spacing w:before="40" w:after="40"/>
              <w:jc w:val="left"/>
            </w:pPr>
            <w:r>
              <w:rPr>
                <w:rFonts w:ascii="Calibri" w:cs="Calibri" w:eastAsia="Calibri" w:hAnsi="Calibri"/>
                <w:b/>
                <w:bCs/>
                <w:color w:val="FFFFFF"/>
                <w:sz w:val="20"/>
                <w:szCs w:val="20"/>
              </w:rPr>
              <w:t xml:space="preserve">CUI Scope</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Owner</w:t>
            </w:r>
          </w:p>
        </w:tc>
      </w:tr>
      <w:tr>
        <w:trPr>
          <w:trHeight w:val="340" w:hRule="atLeast"/>
        </w:trPr>
        <w:tc>
          <w:tcPr>
            <w:tcW w:type="pct" w:w="12%"/>
            <w:shd w:color="FFFFFF" w:val="solid"/>
            <w:vAlign w:val="center"/>
          </w:tcPr>
          <w:p>
            <w:pPr>
              <w:spacing w:before="30" w:after="30"/>
              <w:jc w:val="left"/>
            </w:pPr>
            <w:r>
              <w:rPr>
                <w:rFonts w:ascii="Calibri" w:cs="Calibri" w:eastAsia="Calibri" w:hAnsi="Calibri"/>
                <w:color w:val="1E293B"/>
                <w:sz w:val="20"/>
                <w:szCs w:val="20"/>
              </w:rPr>
              <w:t xml:space="preserve">[ID]</w:t>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[Server/Workstation/etc.]</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[Make/Model]</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[Location]</w:t>
            </w:r>
          </w:p>
        </w:tc>
        <w:tc>
          <w:tcPr>
            <w:tcW w:type="pct" w:w="14%"/>
            <w:shd w:color="FFFFFF" w:val="solid"/>
            <w:vAlign w:val="center"/>
          </w:tcPr>
          <w:p>
            <w:pPr>
              <w:spacing w:before="30" w:after="30"/>
              <w:jc w:val="left"/>
            </w:pPr>
            <w:r>
              <w:rPr>
                <w:rFonts w:ascii="Calibri" w:cs="Calibri" w:eastAsia="Calibri" w:hAnsi="Calibri"/>
                <w:color w:val="1E293B"/>
                <w:sz w:val="20"/>
                <w:szCs w:val="20"/>
              </w:rPr>
              <w:t xml:space="preserve">[Yes/No]</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[Owner]</w:t>
            </w:r>
          </w:p>
        </w:tc>
      </w:tr>
      <w:tr>
        <w:trPr>
          <w:trHeight w:val="340" w:hRule="atLeast"/>
        </w:trPr>
        <w:tc>
          <w:tcPr>
            <w:tcW w:type="pct" w:w="12%"/>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4%"/>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2%"/>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4%"/>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2%"/>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6%"/>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4%"/>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bl>
    <w:p>
      <w:pPr>
        <w:spacing w:before="120" w:after="0"/>
      </w:pPr>
    </w:p>
    <w:p>
      <w:pPr>
        <w:pStyle w:val="Heading2"/>
        <w:spacing w:before="240" w:after="120"/>
      </w:pPr>
      <w:r>
        <w:rPr>
          <w:rFonts w:ascii="Calibri" w:cs="Calibri" w:eastAsia="Calibri" w:hAnsi="Calibri"/>
          <w:b/>
          <w:bCs/>
          <w:color w:val="1E3A8A"/>
          <w:sz w:val="26"/>
          <w:szCs w:val="26"/>
        </w:rPr>
        <w:t xml:space="preserve">3.2 Software Inventory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Software</w:t>
            </w:r>
          </w:p>
        </w:tc>
        <w:tc>
          <w:tcPr>
            <w:tcW w:type="pct" w:w="15%"/>
            <w:shd w:color="0C1425" w:val="solid"/>
            <w:vAlign w:val="center"/>
          </w:tcPr>
          <w:p>
            <w:pPr>
              <w:spacing w:before="40" w:after="40"/>
              <w:jc w:val="left"/>
            </w:pPr>
            <w:r>
              <w:rPr>
                <w:rFonts w:ascii="Calibri" w:cs="Calibri" w:eastAsia="Calibri" w:hAnsi="Calibri"/>
                <w:b/>
                <w:bCs/>
                <w:color w:val="FFFFFF"/>
                <w:sz w:val="20"/>
                <w:szCs w:val="20"/>
              </w:rPr>
              <w:t xml:space="preserve">Version</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Vendor</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Purpose</w:t>
            </w:r>
          </w:p>
        </w:tc>
        <w:tc>
          <w:tcPr>
            <w:tcW w:type="pct" w:w="15%"/>
            <w:shd w:color="0C1425" w:val="solid"/>
            <w:vAlign w:val="center"/>
          </w:tcPr>
          <w:p>
            <w:pPr>
              <w:spacing w:before="40" w:after="40"/>
              <w:jc w:val="left"/>
            </w:pPr>
            <w:r>
              <w:rPr>
                <w:rFonts w:ascii="Calibri" w:cs="Calibri" w:eastAsia="Calibri" w:hAnsi="Calibri"/>
                <w:b/>
                <w:bCs/>
                <w:color w:val="FFFFFF"/>
                <w:sz w:val="20"/>
                <w:szCs w:val="20"/>
              </w:rPr>
              <w:t xml:space="preserve">CUI Processing</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[SOFTWARE]</w:t>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[VERSION]</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[VENDOR]</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[PURPOSE]</w:t>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[Yes/No]</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5%"/>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5%"/>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
            </w:r>
          </w:p>
        </w:tc>
      </w:tr>
    </w:tbl>
    <w:p>
      <w:pPr>
        <w:spacing w:before="120" w:after="0"/>
      </w:pPr>
    </w:p>
    <w:p>
      <w:pPr>
        <w:pStyle w:val="Heading2"/>
        <w:spacing w:before="240" w:after="120"/>
      </w:pPr>
      <w:r>
        <w:rPr>
          <w:rFonts w:ascii="Calibri" w:cs="Calibri" w:eastAsia="Calibri" w:hAnsi="Calibri"/>
          <w:b/>
          <w:bCs/>
          <w:color w:val="1E3A8A"/>
          <w:sz w:val="26"/>
          <w:szCs w:val="26"/>
        </w:rPr>
        <w:t xml:space="preserve">3.3 Network Architecture</w:t>
      </w:r>
    </w:p>
    <w:p>
      <w:pPr>
        <w:spacing w:after="120" w:before="0" w:line="276"/>
        <w:jc w:val="left"/>
      </w:pPr>
      <w:r>
        <w:rPr>
          <w:rFonts w:ascii="Calibri" w:cs="Calibri" w:eastAsia="Calibri" w:hAnsi="Calibri"/>
          <w:b w:val="false"/>
          <w:bCs w:val="false"/>
          <w:i w:val="false"/>
          <w:iCs w:val="false"/>
          <w:color w:val="1E293B"/>
          <w:sz w:val="22"/>
          <w:szCs w:val="22"/>
        </w:rPr>
        <w:t xml:space="preserve">[Insert detailed network architecture diagram. Include subnets, VLANs, firewalls, VPN concentrators, DMZ, and all connection points to external networks.]</w:t>
      </w:r>
    </w:p>
    <w:p>
      <w:pPr>
        <w:spacing w:before="120" w:after="0"/>
      </w:pPr>
    </w:p>
    <w:p>
      <w:pPr>
        <w:pStyle w:val="Heading2"/>
        <w:spacing w:before="240" w:after="120"/>
      </w:pPr>
      <w:r>
        <w:rPr>
          <w:rFonts w:ascii="Calibri" w:cs="Calibri" w:eastAsia="Calibri" w:hAnsi="Calibri"/>
          <w:b/>
          <w:bCs/>
          <w:color w:val="1E3A8A"/>
          <w:sz w:val="26"/>
          <w:szCs w:val="26"/>
        </w:rPr>
        <w:t xml:space="preserve">3.4 Data Flow</w:t>
      </w:r>
    </w:p>
    <w:p>
      <w:pPr>
        <w:spacing w:after="120" w:before="0" w:line="276"/>
        <w:jc w:val="left"/>
      </w:pPr>
      <w:r>
        <w:rPr>
          <w:rFonts w:ascii="Calibri" w:cs="Calibri" w:eastAsia="Calibri" w:hAnsi="Calibri"/>
          <w:b w:val="false"/>
          <w:bCs w:val="false"/>
          <w:i w:val="false"/>
          <w:iCs w:val="false"/>
          <w:color w:val="1E293B"/>
          <w:sz w:val="22"/>
          <w:szCs w:val="22"/>
        </w:rPr>
        <w:t xml:space="preserve">[Describe how CUI flows through the system. Include data-at-rest locations, data-in-transit paths, and all entry/exit points. Insert data flow diagram.]</w:t>
      </w:r>
    </w:p>
    <w:p>
      <w:r>
        <w:br w:type="page"/>
      </w:r>
    </w:p>
    <w:p>
      <w:pPr>
        <w:pStyle w:val="Heading1"/>
        <w:spacing w:before="240" w:after="120"/>
      </w:pPr>
      <w:r>
        <w:rPr>
          <w:rFonts w:ascii="Calibri" w:cs="Calibri" w:eastAsia="Calibri" w:hAnsi="Calibri"/>
          <w:b/>
          <w:bCs/>
          <w:color w:val="0F172A"/>
          <w:sz w:val="32"/>
          <w:szCs w:val="32"/>
        </w:rPr>
        <w:t xml:space="preserve">4. System Interconnections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rPr>
          <w:tblHeader/>
          <w:trHeight w:val="400" w:hRule="atLeast"/>
        </w:trPr>
        <w:tc>
          <w:tcPr>
            <w:tcW w:type="pct" w:w="18%"/>
            <w:shd w:color="0C1425" w:val="solid"/>
            <w:vAlign w:val="center"/>
          </w:tcPr>
          <w:p>
            <w:pPr>
              <w:spacing w:before="40" w:after="40"/>
              <w:jc w:val="left"/>
            </w:pPr>
            <w:r>
              <w:rPr>
                <w:rFonts w:ascii="Calibri" w:cs="Calibri" w:eastAsia="Calibri" w:hAnsi="Calibri"/>
                <w:b/>
                <w:bCs/>
                <w:color w:val="FFFFFF"/>
                <w:sz w:val="20"/>
                <w:szCs w:val="20"/>
              </w:rPr>
              <w:t xml:space="preserve">System Name</w:t>
            </w:r>
          </w:p>
        </w:tc>
        <w:tc>
          <w:tcPr>
            <w:tcW w:type="pct" w:w="15%"/>
            <w:shd w:color="0C1425" w:val="solid"/>
            <w:vAlign w:val="center"/>
          </w:tcPr>
          <w:p>
            <w:pPr>
              <w:spacing w:before="40" w:after="40"/>
              <w:jc w:val="left"/>
            </w:pPr>
            <w:r>
              <w:rPr>
                <w:rFonts w:ascii="Calibri" w:cs="Calibri" w:eastAsia="Calibri" w:hAnsi="Calibri"/>
                <w:b/>
                <w:bCs/>
                <w:color w:val="FFFFFF"/>
                <w:sz w:val="20"/>
                <w:szCs w:val="20"/>
              </w:rPr>
              <w:t xml:space="preserve">Organization</w:t>
            </w:r>
          </w:p>
        </w:tc>
        <w:tc>
          <w:tcPr>
            <w:tcW w:type="pct" w:w="12%"/>
            <w:shd w:color="0C1425" w:val="solid"/>
            <w:vAlign w:val="center"/>
          </w:tcPr>
          <w:p>
            <w:pPr>
              <w:spacing w:before="40" w:after="40"/>
              <w:jc w:val="left"/>
            </w:pPr>
            <w:r>
              <w:rPr>
                <w:rFonts w:ascii="Calibri" w:cs="Calibri" w:eastAsia="Calibri" w:hAnsi="Calibri"/>
                <w:b/>
                <w:bCs/>
                <w:color w:val="FFFFFF"/>
                <w:sz w:val="20"/>
                <w:szCs w:val="20"/>
              </w:rPr>
              <w:t xml:space="preserve">Type</w:t>
            </w:r>
          </w:p>
        </w:tc>
        <w:tc>
          <w:tcPr>
            <w:tcW w:type="pct" w:w="12%"/>
            <w:shd w:color="0C1425" w:val="solid"/>
            <w:vAlign w:val="center"/>
          </w:tcPr>
          <w:p>
            <w:pPr>
              <w:spacing w:before="40" w:after="40"/>
              <w:jc w:val="left"/>
            </w:pPr>
            <w:r>
              <w:rPr>
                <w:rFonts w:ascii="Calibri" w:cs="Calibri" w:eastAsia="Calibri" w:hAnsi="Calibri"/>
                <w:b/>
                <w:bCs/>
                <w:color w:val="FFFFFF"/>
                <w:sz w:val="20"/>
                <w:szCs w:val="20"/>
              </w:rPr>
              <w:t xml:space="preserve">Direction</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Data Transmitted</w:t>
            </w:r>
          </w:p>
        </w:tc>
        <w:tc>
          <w:tcPr>
            <w:tcW w:type="pct" w:w="18%"/>
            <w:shd w:color="0C1425" w:val="solid"/>
            <w:vAlign w:val="center"/>
          </w:tcPr>
          <w:p>
            <w:pPr>
              <w:spacing w:before="40" w:after="40"/>
              <w:jc w:val="left"/>
            </w:pPr>
            <w:r>
              <w:rPr>
                <w:rFonts w:ascii="Calibri" w:cs="Calibri" w:eastAsia="Calibri" w:hAnsi="Calibri"/>
                <w:b/>
                <w:bCs/>
                <w:color w:val="FFFFFF"/>
                <w:sz w:val="20"/>
                <w:szCs w:val="20"/>
              </w:rPr>
              <w:t xml:space="preserve">Authorization</w:t>
            </w:r>
          </w:p>
        </w:tc>
      </w:tr>
      <w:tr>
        <w:trPr>
          <w:trHeight w:val="340" w:hRule="atLeast"/>
        </w:trPr>
        <w:tc>
          <w:tcPr>
            <w:tcW w:type="pct" w:w="18%"/>
            <w:shd w:color="FFFFFF" w:val="solid"/>
            <w:vAlign w:val="center"/>
          </w:tcPr>
          <w:p>
            <w:pPr>
              <w:spacing w:before="30" w:after="30"/>
              <w:jc w:val="left"/>
            </w:pPr>
            <w:r>
              <w:rPr>
                <w:rFonts w:ascii="Calibri" w:cs="Calibri" w:eastAsia="Calibri" w:hAnsi="Calibri"/>
                <w:color w:val="1E293B"/>
                <w:sz w:val="20"/>
                <w:szCs w:val="20"/>
              </w:rPr>
              <w:t xml:space="preserve">[SYSTEM]</w:t>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[ORG]</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[VPN/API/etc.]</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[In/Out/Both]</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[CUI types]</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[ISA/MOU ref]</w:t>
            </w:r>
          </w:p>
        </w:tc>
      </w:tr>
      <w:tr>
        <w:trPr>
          <w:trHeight w:val="340" w:hRule="atLeast"/>
        </w:trPr>
        <w:tc>
          <w:tcPr>
            <w:tcW w:type="pct" w:w="18%"/>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5%"/>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8%"/>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Interconnection Agreements</w:t>
            </w:r>
          </w:p>
          <w:p>
            <w:pPr>
              <w:spacing w:after="120" w:before="0" w:line="276"/>
              <w:jc w:val="left"/>
            </w:pPr>
            <w:r>
              <w:rPr>
                <w:rFonts w:ascii="Calibri" w:cs="Calibri" w:eastAsia="Calibri" w:hAnsi="Calibri"/>
                <w:b w:val="false"/>
                <w:bCs w:val="false"/>
                <w:i w:val="false"/>
                <w:iCs w:val="false"/>
                <w:color w:val="1E293B"/>
                <w:sz w:val="21"/>
                <w:szCs w:val="21"/>
              </w:rPr>
              <w:t xml:space="preserve">All system interconnections involving CUI must be documented in an Interconnection Security Agreement (ISA) or Memorandum of Understanding (MOU). Reference NIST SP 800-47 for guidance.</w:t>
            </w:r>
          </w:p>
        </w:tc>
      </w:tr>
    </w:tbl>
    <w:p>
      <w:r>
        <w:br w:type="page"/>
      </w:r>
    </w:p>
    <w:p>
      <w:pPr>
        <w:pStyle w:val="Heading1"/>
        <w:spacing w:before="240" w:after="120"/>
      </w:pPr>
      <w:r>
        <w:rPr>
          <w:rFonts w:ascii="Calibri" w:cs="Calibri" w:eastAsia="Calibri" w:hAnsi="Calibri"/>
          <w:b/>
          <w:bCs/>
          <w:color w:val="0F172A"/>
          <w:sz w:val="32"/>
          <w:szCs w:val="32"/>
        </w:rPr>
        <w:t xml:space="preserve">5. Security Control Implementation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This is the core of the SSP. Each of the 110 NIST SP 800-171 Rev 2 requirements is listed below with sample implementation language. Replace the sample text with your client's actual implementation details. Be specific — reference actual technologies, configurations, and procedures. Generic statements will not pass C3PAO review.</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CMMC Level 2 Requirements</w:t>
            </w:r>
          </w:p>
          <w:p>
            <w:pPr>
              <w:spacing w:after="120" w:before="0" w:line="276"/>
              <w:jc w:val="left"/>
            </w:pPr>
            <w:r>
              <w:rPr>
                <w:rFonts w:ascii="Calibri" w:cs="Calibri" w:eastAsia="Calibri" w:hAnsi="Calibri"/>
                <w:b w:val="false"/>
                <w:bCs w:val="false"/>
                <w:i w:val="false"/>
                <w:iCs w:val="false"/>
                <w:color w:val="1E293B"/>
                <w:sz w:val="21"/>
                <w:szCs w:val="21"/>
              </w:rPr>
              <w:t xml:space="preserve">CMMC Level 2 requires implementation of all 110 security requirements from NIST SP 800-171 Rev 2. Each requirement must be fully documented with implementation details specific to the assessed environment. Items in [BRACKETS] must be replaced with client-specific information.</w:t>
            </w:r>
          </w:p>
        </w:tc>
      </w:tr>
    </w:tbl>
    <w:p>
      <w:pPr>
        <w:spacing w:before="120" w:after="0"/>
      </w:pPr>
    </w:p>
    <w:p>
      <w:r>
        <w:br w:type="page"/>
      </w:r>
    </w:p>
    <w:p>
      <w:pPr>
        <w:pStyle w:val="Heading2"/>
        <w:spacing w:before="240" w:after="120"/>
      </w:pPr>
      <w:r>
        <w:rPr>
          <w:rFonts w:ascii="Calibri" w:cs="Calibri" w:eastAsia="Calibri" w:hAnsi="Calibri"/>
          <w:b/>
          <w:bCs/>
          <w:color w:val="1E3A8A"/>
          <w:sz w:val="26"/>
          <w:szCs w:val="26"/>
        </w:rPr>
        <w:t xml:space="preserve">5.1 AC — Access Control (22 Requirements)</w:t>
      </w:r>
    </w:p>
    <w:p>
      <w:pPr>
        <w:spacing w:after="120" w:before="0" w:line="276"/>
        <w:jc w:val="left"/>
      </w:pPr>
      <w:r>
        <w:rPr>
          <w:rFonts w:ascii="Calibri" w:cs="Calibri" w:eastAsia="Calibri" w:hAnsi="Calibri"/>
          <w:b w:val="false"/>
          <w:bCs w:val="false"/>
          <w:i/>
          <w:iCs/>
          <w:color w:val="475569"/>
          <w:sz w:val="22"/>
          <w:szCs w:val="22"/>
        </w:rPr>
        <w:t xml:space="preserve">Limit system access to authorized users, processes, and devices.</w:t>
      </w:r>
    </w:p>
    <w:p>
      <w:pPr>
        <w:spacing w:before="120" w:after="0"/>
      </w:pPr>
    </w:p>
    <w:p>
      <w:pPr>
        <w:pStyle w:val="Heading3"/>
        <w:spacing w:before="240" w:after="120"/>
      </w:pPr>
      <w:r>
        <w:rPr>
          <w:rFonts w:ascii="Calibri" w:cs="Calibri" w:eastAsia="Calibri" w:hAnsi="Calibri"/>
          <w:b/>
          <w:bCs/>
          <w:color w:val="3B82F6"/>
          <w:sz w:val="22"/>
          <w:szCs w:val="22"/>
        </w:rPr>
        <w:t xml:space="preserve">3.1.1 — Authorized Access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Limit information system access to authorized users, processes acting on behalf of authorized users, or devices (including other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Access to [SYSTEM NAME] is restricted to authorized personnel via Active Directory group policies. User accounts are provisioned through a formal access request process requiring manager approval and IT Security review. Service accounts are documented, owner-assigned, and reviewed quarterly. All access requires multi-factor authentication via [MFA SOLUTION]. Unauthorized access attempts are logged and reviewed daily by the Security Operations team.</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3.1.2 — Transaction &amp; Function Control</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Limit information system access to the types of transactions and functions that authorized users are permitted to execute.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Role-based access control (RBAC) is implemented via Active Directory security groups mapped to specific application roles. Users are assigned the minimum permissions necessary for their job functions. Application-level access controls enforce transaction restrictions based on role assignments. Permission matrices are documented and reviewed quarterly. Changes to role assignments require Change Advisory Board approval.</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 — CUI Flow Enforcement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Control the flow of CUI in accordance with approved authorizations.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CUI data flows are documented in the system data flow diagram. Data Loss Prevention (DLP) policies on [DLP SOLUTION] prevent unauthorized CUI transmission via email, USB, and cloud storage. Network segmentation isolates the CUI enclave from general-purpose networks using [FIREWALL/VLAN]. Approved CUI transfer methods include encrypted email via [SOLUTION] and [APPROVED FILE TRANSFER SOLUTION]. All CUI transfers are logged and auditable.</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3.1.4 — Separation of Duties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Separate the duties of individuals to reduce the risk of malevolent activity without collusion.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Separation of duties is enforced for critical functions: system administration, security administration, and audit log review are performed by different personnel. No single individual can both provision accounts and approve access requests. Database administrators cannot modify audit logs. Privileged operations require approval from a second authorized individual. Conflicting roles are identified during quarterly access reviews.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3.1.5 — Least Privilege</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Employ the principle of least privilege, including for specific security functions and privileged accounts.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Users are granted the minimum access necessary via RBAC. Privileged accounts (domain admin, root) are limited to [NUMBER] individuals and are separate from daily-use accounts. Privileged access uses dedicated admin workstations (PAWs) and requires MFA. Privileged sessions are recorded via [PAM SOLUTION]. Elevated permissions are time-limited using just-in-time access when possible. Quarterly reviews remove unnecessary privileges.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3.1.6 — Non-Privileged Access for Non-Security Functions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Use non-privileged accounts or roles when accessing nonsecurity functions.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Administrators maintain separate standard user accounts for daily activities (email, web browsing, document editing). Administrative accounts are used only for system administration tasks. Group Policy enforces that admin accounts cannot access email or browse the internet. Users sign an acknowledgment that privileged accounts are not to be used for non-administrative purposes.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3.1.7 — Privileged Function Restrictions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Prevent non-privileged users from executing privileged functions and capture the execution of such functions in audit logs.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UAC (User Account Control) is enabled on all Windows endpoints. Sudo access on Linux systems is restricted to authorized administrators via sudoers configuration. All privilege escalation attempts are logged to the SIEM ([SIEM SOLUTION]). Failed privilege escalation triggers real-time alerts. Application whitelisting prevents unauthorized software execution.</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3.1.8 — Unsuccessful Logon Attempts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Limit unsuccessful logon attempts.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Account lockout policy enforces lockout after [5] consecutive failed attempts for [30] minutes. Active Directory Group Policy enforces this across all domain-joined systems. Cloud applications enforce equivalent lockout via [IDENTITY PROVIDER]. Failed logon events are forwarded to [SIEM SOLUTION] with alerts for brute-force patterns (&gt;10 failures across multiple accounts in 5 minutes). Locked accounts require helpdesk verification before unlock.</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3.1.9 — Privacy &amp; Security Notices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Provide privacy and security notices consistent with applicable CUI rules.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systems display a DoD-approved logon banner prior to authentication stating authorized use only, monitoring consent, and penalties for unauthorized access. Banner text complies with [ORGANIZATION] policy and DFARS requirements. Mobile devices display abbreviated banners. Remote access portals display the full warning banner before credential entry. Banner text is reviewed annually by legal counsel.</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3.1.10 — Session Lock</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Use session lock with pattern-hiding displays to prevent access and viewing of data after a period of inactivity.</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Screensaver locks activate after [15] minutes of inactivity on all workstations, enforced via Group Policy. Lock screens do not display CUI or sensitive information. Users are required to re-authenticate to unlock. Mobile devices lock after [5] minutes. Remote desktop sessions disconnect after [30] minutes of inactivity. Conference room displays blank after [10] minutes.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3.1.11 — Session Termination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Terminate (automatically) a user session after a defined condition.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VPN sessions terminate after [8] hours regardless of activity. Web application sessions expire after [30] minutes of inactivity. Remote desktop sessions disconnect after [30] minutes of inactivity and terminate after [24] hours. Failed re-authentication after session lock triggers session termination. Terminated sessions require full re-authentication.</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3.1.12 — Remote Access Control</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Monitor and control remote access sessions.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Remote access is provided exclusively through [VPN SOLUTION] with MFA. All remote sessions are logged with source IP, user identity, duration, and bytes transferred. Split tunneling is disabled on VPN clients. Remote access connections route through the CUI enclave firewall for inspection. Remote access activity is reviewed weekly by IT Security. Unauthorized remote access tools (TeamViewer, AnyDesk) are blocked by application control policy.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3.1.13 — Remote Access Cryptography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Employ cryptographic mechanisms to protect the confidentiality of remote access sessions.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VPN connections use [IKEv2/IPsec or TLS 1.3] with AES-256 encryption. Remote desktop connections use TLS 1.2+ with FIPS 140-2 validated cryptographic modules. Web applications enforce HTTPS with TLS 1.2 minimum. FIPS mode is enabled on all cryptographic modules per [ORGANIZATION] policy. Certificate-based authentication is used for site-to-site VPN connections.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3.1.14 — Remote Access Routing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Route remote access via managed access control points.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remote access connections terminate at the [VPN CONCENTRATOR/FIREWALL] in the DMZ. No direct remote access to internal CUI systems is permitted. Remote access traffic is inspected by the IDS/IPS before reaching the CUI enclave. Jump servers/bastion hosts are used for administrative remote access. All remote access traffic is logged at the access control point.</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3.1.15 — Privileged Remote Access Authorization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Authorize remote execution of privileged commands and remote access to security-relevant information.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Remote privileged access requires VPN + MFA + PAM session recording. Authorized remote privileged users are documented in the privileged access list and approved by the ISSO. Remote administrative sessions are recorded and stored for [90] days. After-hours privileged access requires manager notification. Emergency remote access follows the break-glass procedure documented in the IR plan.</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3.1.16 — Wireless Access Authorization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Authorize wireless access prior to allowing such connections.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Wireless access to the corporate network requires 802.1X authentication via [RADIUS SERVER] using certificate-based or credential-based authentication with EAP-TLS. Guest wireless is isolated on a separate VLAN with no access to internal resources. Rogue access point detection is enabled on [WIRELESS CONTROLLER]. Personal wireless devices connect only to the guest network. Wireless access points are physically secured and inventoried.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3.1.17 — Wireless Access Protection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Protect wireless access using authentication and encryption.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Corporate wireless uses WPA3-Enterprise (or WPA2-Enterprise minimum) with AES-256 encryption. SSID broadcasting for corporate networks is disabled where operationally feasible. Wireless traffic is encrypted end-to-end. Wireless IDS monitors for unauthorized access attempts and deauthentication attacks. Wireless security configuration is assessed quarterly.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3.1.18 — Mobile Device Connection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Control connection of mobile devices.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Mobile devices accessing CUI are managed via [MDM SOLUTION]. Only [ORGANIZATION]-issued or enrolled BYOD devices with compliant security profiles may connect. MDM enforces: device encryption, screen lock, remote wipe capability, OS patching, and application whitelisting. Personally-owned devices are prohibited from storing CUI. USB connections to workstations require device approval via endpoint protection policy.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3.1.19 — Mobile Device Encryption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Encrypt CUI on mobile devices and mobile computing platforms.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mobile devices are encrypted using [AES-256 full-device encryption]. iOS devices use hardware encryption enabled by default. Android devices require verified encryption before enrollment. Laptops use [BitLocker/FileVault] with TPM. Encryption keys are managed centrally via [MDM/KEY MANAGEMENT]. Encrypted containers are used for CUI applications on BYOD devices.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3.1.20 — External System Connections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Verify and control/limit connections to and use of external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Connections to external systems are documented in the System Interconnection Agreements (SIAs). Each external connection is approved by the ISSO and reviewed annually. Firewall rules restrict external connections to approved destinations. Cloud service connections require FedRAMP Moderate authorization. Data sharing with external systems follows CUI handling procedures. External system connections are monitored for anomalous activity.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3.1.21 — Portable Storage on External Systems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Limit use of organizational portable storage devices on external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USB portable storage devices are blocked on all endpoints via [ENDPOINT PROTECTION] device control policy. Approved exceptions require ISSO authorization and are logged. Encrypted [ORGANIZATION]-issued USB drives are the only approved portable storage. Personal USB devices are prohibited. Data transfer to external systems uses approved encrypted transfer methods only.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3.1.22 — Publicly Accessible Content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Control information posted or processed on publicly accessible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 designated content reviewer approves all information before public posting. Automated scans check for CUI markings in outbound content. Web application firewalls inspect outbound content for sensitive data patterns. Public-facing systems are isolated from CUI processing environments. Content review procedures are documented and trained annually.</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5.2 AT — Awareness and Training (3 Requirements)</w:t>
      </w:r>
    </w:p>
    <w:p>
      <w:pPr>
        <w:spacing w:after="120" w:before="0" w:line="276"/>
        <w:jc w:val="left"/>
      </w:pPr>
      <w:r>
        <w:rPr>
          <w:rFonts w:ascii="Calibri" w:cs="Calibri" w:eastAsia="Calibri" w:hAnsi="Calibri"/>
          <w:b w:val="false"/>
          <w:bCs w:val="false"/>
          <w:i/>
          <w:iCs/>
          <w:color w:val="475569"/>
          <w:sz w:val="22"/>
          <w:szCs w:val="22"/>
        </w:rPr>
        <w:t xml:space="preserve">Ensure personnel are aware of security risks and trained in policies.</w:t>
      </w:r>
    </w:p>
    <w:p>
      <w:pPr>
        <w:spacing w:before="120" w:after="0"/>
      </w:pPr>
    </w:p>
    <w:p>
      <w:pPr>
        <w:pStyle w:val="Heading3"/>
        <w:spacing w:before="240" w:after="120"/>
      </w:pPr>
      <w:r>
        <w:rPr>
          <w:rFonts w:ascii="Calibri" w:cs="Calibri" w:eastAsia="Calibri" w:hAnsi="Calibri"/>
          <w:b/>
          <w:bCs/>
          <w:color w:val="3B82F6"/>
          <w:sz w:val="22"/>
          <w:szCs w:val="22"/>
        </w:rPr>
        <w:t xml:space="preserve">3.2.1 — Security Awareness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Ensure that managers, systems administrators, and users of organizational information systems are made aware of the security risks associated with their activities and of the applicable policies, standards, and procedures related to the security of organizational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employees complete annual cybersecurity awareness training via [TRAINING PLATFORM] covering phishing, social engineering, CUI handling, password security, and insider threat. New hires complete training within [5] business days of onboarding. Training completion is tracked in [HR SYSTEM/LMS] with automated reminders for overdue training. Annual training includes CMMC-specific CUI handling requirements.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3.2.2 — Role-Based Training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Ensure that organizational personnel are adequately trained to carry out their assigned information security-related duties and responsibilities.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Role-based training is provided to: system administrators (secure configuration, patching, logging), developers (secure coding, OWASP Top 10), incident responders (IR procedures, forensics), and privileged users (PAM procedures, audit requirements). Training is provided within [30] days of role assignment and refreshed annually. Training records are maintained for [3] years.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3.2.3 — Insider Threat Awareness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Provide security awareness training on recognizing and reporting potential indicators of insider threat.</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Insider threat training is included in the annual security awareness program. Training covers behavioral indicators, reporting procedures, and [ORGANIZATION] insider threat policy. Employees are instructed to report concerns to [INSIDER THREAT PROGRAM MANAGER or SECURITY TEAM]. Anonymous reporting mechanisms are available. Insider threat scenarios are included in tabletop exercises annually.</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5.3 AU — Audit and Accountability (9 Requirements)</w:t>
      </w:r>
    </w:p>
    <w:p>
      <w:pPr>
        <w:spacing w:after="120" w:before="0" w:line="276"/>
        <w:jc w:val="left"/>
      </w:pPr>
      <w:r>
        <w:rPr>
          <w:rFonts w:ascii="Calibri" w:cs="Calibri" w:eastAsia="Calibri" w:hAnsi="Calibri"/>
          <w:b w:val="false"/>
          <w:bCs w:val="false"/>
          <w:i/>
          <w:iCs/>
          <w:color w:val="475569"/>
          <w:sz w:val="22"/>
          <w:szCs w:val="22"/>
        </w:rPr>
        <w:t xml:space="preserve">Create, protect, and retain system audit records.</w:t>
      </w:r>
    </w:p>
    <w:p>
      <w:pPr>
        <w:spacing w:before="120" w:after="0"/>
      </w:pPr>
    </w:p>
    <w:p>
      <w:pPr>
        <w:pStyle w:val="Heading3"/>
        <w:spacing w:before="240" w:after="120"/>
      </w:pPr>
      <w:r>
        <w:rPr>
          <w:rFonts w:ascii="Calibri" w:cs="Calibri" w:eastAsia="Calibri" w:hAnsi="Calibri"/>
          <w:b/>
          <w:bCs/>
          <w:color w:val="3B82F6"/>
          <w:sz w:val="22"/>
          <w:szCs w:val="22"/>
        </w:rPr>
        <w:t xml:space="preserve">3.3.1 — System Auditing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Create, protect, and retain information system audit records to the extent needed to enable the monitoring, analysis, investigation, and reporting of unlawful, unauthorized, or inappropriate information system activity.</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Audit logging is enabled on all systems within the CUI boundary. Logs capture authentication events, access control changes, privilege escalation, data access, and administrative actions. Logs are forwarded in real-time to [SIEM SOLUTION]. Audit records include timestamp, source, user identity, event type, and outcome. Audit logs are retained for [1 year] online and [3 years] in archive. Log integrity is protected via write-once storage.</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3.3.2 — User Accountability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Ensure that the actions of individual information system users can be uniquely traced to those users so they can be held accountable for their actions.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user accounts are uniquely assigned — shared accounts are prohibited. Service accounts are documented with designated owners. User activity is traceable through unique identifiers in all audit logs. Authentication logs correlate user identity with IP address, workstation name, and timestamp. Privileged sessions are individually attributable through [PAM SOLUTION] session recording.</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3.3.3 — Audit Event Review</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Review and update audited events.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The list of audited events is reviewed [annually] by the ISSO and updated based on threat intelligence, incident findings, and assessment results. Event categories include: authentication, authorization, data access, configuration changes, and security events. New event types are added when new systems or applications are deployed. The audited events list is documented in Appendix [X] of this SSP.</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3.3.4 — Audit Failure Alerting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Alert in the event of an audit process failure.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SIEM monitoring rules detect audit log source failures (no logs received in [15] minutes). Alerts are sent to [IT SECURITY TEAM] via email and [TICKETING SYSTEM]. Audit agent health is monitored on all endpoints. Audit storage capacity alerts trigger at [80%] utilization. Audit process failures are treated as security incidents and investigated within [4] hours.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3.3.5 — Audit Review &amp; Correlation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Correlate audit review, analysis, and reporting processes to support organizational processes for investigation and response to suspicious activities.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SIEM correlation rules identify suspicious patterns across log sources: multiple failed logins followed by success, off-hours access to CUI repositories, unusual data transfers, and privilege escalation chains. Weekly audit review meetings are conducted by the security team. Automated reports summarize security events, trends, and anomalies. Audit findings feed into the incident response process.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3.3.6 — Audit Reduction &amp; Report Generation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Provide audit reduction and report generation to support on-demand analysis and reporting.</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[SIEM SOLUTION] provides dashboards, search, and reporting capabilities for audit data. Standard reports include: daily authentication summary, weekly access review, monthly privileged activity report, and quarterly compliance summary. Ad-hoc queries support incident investigation. Reports are exportable in PDF and CSV formats for management review and audit evidence.</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3.3.7 — Authoritative Time Source</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Provide an information system capability that compares and synchronizes internal system clocks with an authoritative source to generate time stamps for audit records.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systems synchronize time via NTP to [INTERNAL NTP SERVER] which synchronizes to [NIST/USNO/GPS] authoritative sources. Time synchronization is enforced via Group Policy for Windows and NTP configuration for Linux. Time drift exceeding [1 second] triggers an alert. Firewall rules permit NTP traffic only to approved time sources. Time synchronization status is monitored daily.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3.3.8 — Audit Record Protection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Protect audit information and audit tools from unauthorized access, modification, and deletion.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Audit logs are stored on dedicated log servers with restricted access (security team only). Log files are write-once/append-only at the storage level. SIEM access requires MFA and role-based permissions. Audit log backup is performed [daily] to [BACKUP LOCATION]. Log tampering detection is enabled via hash verification. Audit tools (SIEM, log collectors) are hardened and access-controlled.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3.3.9 — Audit Management Limitation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Limit management of audit functionality to a subset of privileged users.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Audit configuration changes are restricted to [SECURITY ADMINISTRATOR ROLE] — separate from system administrators. Changes to audit policy require change management approval. The number of users with audit management privileges is limited to [NUMBER] and documented. Audit configuration changes are themselves logged and reviewed. Separation of duties ensures system admins cannot modify their own audit trails.</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5.4 CM — Configuration Management (9 Requirements)</w:t>
      </w:r>
    </w:p>
    <w:p>
      <w:pPr>
        <w:spacing w:after="120" w:before="0" w:line="276"/>
        <w:jc w:val="left"/>
      </w:pPr>
      <w:r>
        <w:rPr>
          <w:rFonts w:ascii="Calibri" w:cs="Calibri" w:eastAsia="Calibri" w:hAnsi="Calibri"/>
          <w:b w:val="false"/>
          <w:bCs w:val="false"/>
          <w:i/>
          <w:iCs/>
          <w:color w:val="475569"/>
          <w:sz w:val="22"/>
          <w:szCs w:val="22"/>
        </w:rPr>
        <w:t xml:space="preserve">Establish and enforce configuration settings.</w:t>
      </w:r>
    </w:p>
    <w:p>
      <w:pPr>
        <w:spacing w:before="120" w:after="0"/>
      </w:pPr>
    </w:p>
    <w:p>
      <w:pPr>
        <w:pStyle w:val="Heading3"/>
        <w:spacing w:before="240" w:after="120"/>
      </w:pPr>
      <w:r>
        <w:rPr>
          <w:rFonts w:ascii="Calibri" w:cs="Calibri" w:eastAsia="Calibri" w:hAnsi="Calibri"/>
          <w:b/>
          <w:bCs/>
          <w:color w:val="3B82F6"/>
          <w:sz w:val="22"/>
          <w:szCs w:val="22"/>
        </w:rPr>
        <w:t xml:space="preserve">3.4.1 — Baseline Configurations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Establish and maintain baseline configurations and inventories of organizational information systems (including hardware, software, firmware, and documentation) throughout the respective system development life cycles.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Baseline configurations are documented for all system types: Windows servers (CIS Benchmark Level 2), Windows workstations (CIS Benchmark Level 1), Linux servers (DISA STIG), and network devices (vendor hardening guides). Baselines are maintained in [CONFIGURATION MANAGEMENT TOOL]. System inventory is tracked in [CMDB/ASSET MANAGEMENT TOOL] with hardware, software, firmware versions, and owners. Inventory is reconciled quarterly.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3.4.2 — Security Configuration Enforcement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Establish and enforce security configuration settings for information technology products employed in organizational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Security configurations are enforced via Group Policy (Windows), Ansible/Chef/Puppet (Linux), and [NETWORK MANAGEMENT TOOL] (network devices). Configurations are based on DISA STIGs and CIS Benchmarks. Configuration compliance is scanned [weekly] via [VULNERABILITY SCANNER]. Non-compliant systems are remediated within [30] days or documented in the POA&amp;M. Configuration changes require Change Advisory Board approval.</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3.4.3 — System Change Tracking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Track, review, approve/disapprove, and audit changes to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changes to CUI systems follow the change management process in [CHANGE MANAGEMENT TOOL/ITSM]. Changes require documentation, risk assessment, testing plan, rollback procedure, and CAB approval. Emergency changes follow the expedited process with post-implementation review within [48] hours. Change records are retained for [3] years. Unauthorized changes are detected via file integrity monitoring and investigated as security incidents.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3.4.4 — Security Impact Analysis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Analyze the security impact of changes prior to implementation.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Security impact analysis is required for all changes to CUI systems. The analysis evaluates: impact on security controls, new vulnerabilities introduced, changes to data flows, and compliance implications. The ISSO reviews and approves security impact analyses for significant changes. Changes classified as high security impact require ISSO sign-off before CAB approval. Security impact analysis templates are maintained in [DOCUMENT REPOSITORY].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3.4.5 — Physical &amp; Logical Access Restrictions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Define, document, approve, and enforce physical and logical access restrictions associated with changes to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Change implementation access is restricted to authorized change implementers during approved maintenance windows. Production system access requires separate privileged credentials via [PAM SOLUTION]. Physical access to server rooms during changes requires escort or authorized badge access. Test/development environments are used for change validation before production deployment. Post-change access is revoked if temporary elevation was granted.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3.4.6 — Least Functionality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Employ the principle of least functionality by configuring the information system to provide only essential capabilities.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Systems are built from hardened base images with only required services enabled. Unnecessary ports, protocols, and services are disabled per the baseline configuration. Application whitelisting via [APPLICATION CONTROL SOLUTION] prevents unauthorized software execution. USB mass storage is disabled by default. Web browsers are configured to block unnecessary plugins and extensions. Server roles are single-purpose where feasible.</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3.4.7 — Software Restrictions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Restrict, disable, and prevent the use of nonessential programs, functions, ports, protocols, and services.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Application whitelisting is enforced via [APPLICATION CONTROL SOLUTION]. Software installation requires administrator privileges and IT approval. Host-based firewall rules block all inbound connections except explicitly approved services. Outbound connections are filtered to allow only approved destinations. Port scanning is conducted [quarterly] to verify only authorized services are running. Unauthorized software is flagged and removed within [48] hours.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3.4.8 — Application Execution Policy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Apply deny-by-exception (blacklisting) policy to prevent the use of unauthorized software or deny-all, permit-by-exception (whitelisting) policy to allow the execution of authorized software.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Application whitelisting (deny-all, permit-by-exception) is implemented via [APPLICATION CONTROL SOLUTION] on all CUI endpoints. The approved software list is maintained by IT and reviewed [quarterly]. New software requests follow the software approval process including security review. Unauthorized application execution attempts are logged and trigger alerts. Exceptions are documented with business justification and ISSO approval.</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3.4.9 — User-Installed Software</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Control and monitor user-installed software.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Standard users cannot install software — administrator rights are required. Software requests are submitted through [ITSM TOOL] and reviewed by IT. Approved software is deployed via [SOFTWARE DEPLOYMENT TOOL]. Unauthorized software is detected by [ENDPOINT PROTECTION/APPLICATION CONTROL] and reported to IT Security. Mobile devices managed by MDM restrict app installation to approved apps. Software audit reports are generated monthly.</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5.5 IA — Identification and Authentication (11 Requirements)</w:t>
      </w:r>
    </w:p>
    <w:p>
      <w:pPr>
        <w:spacing w:after="120" w:before="0" w:line="276"/>
        <w:jc w:val="left"/>
      </w:pPr>
      <w:r>
        <w:rPr>
          <w:rFonts w:ascii="Calibri" w:cs="Calibri" w:eastAsia="Calibri" w:hAnsi="Calibri"/>
          <w:b w:val="false"/>
          <w:bCs w:val="false"/>
          <w:i/>
          <w:iCs/>
          <w:color w:val="475569"/>
          <w:sz w:val="22"/>
          <w:szCs w:val="22"/>
        </w:rPr>
        <w:t xml:space="preserve">Identify and authenticate users, processes, and devices.</w:t>
      </w:r>
    </w:p>
    <w:p>
      <w:pPr>
        <w:spacing w:before="120" w:after="0"/>
      </w:pPr>
    </w:p>
    <w:p>
      <w:pPr>
        <w:pStyle w:val="Heading3"/>
        <w:spacing w:before="240" w:after="120"/>
      </w:pPr>
      <w:r>
        <w:rPr>
          <w:rFonts w:ascii="Calibri" w:cs="Calibri" w:eastAsia="Calibri" w:hAnsi="Calibri"/>
          <w:b/>
          <w:bCs/>
          <w:color w:val="3B82F6"/>
          <w:sz w:val="22"/>
          <w:szCs w:val="22"/>
        </w:rPr>
        <w:t xml:space="preserve">3.5.1 — User Identification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Identify information system users, processes acting on behalf of users, or devices.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users are uniquely identified via individual Active Directory accounts with employee ID correlation. User accounts follow naming convention [CONVENTION]. Service accounts are documented with designated owners and purpose. Devices are identified via [CERTIFICATE/MAC/HOSTNAME] and registered in [CMDB]. Guest/temporary accounts are time-limited and sponsor-tracked. Account naming prohibits generic identifiers.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3.5.2 — Entity Authentication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Authenticate (or verify) the identities of those users, processes, or devices, as a prerequisite to allowing access to organizational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User authentication requires username + password + MFA via [MFA SOLUTION]. Machine authentication uses [CERTIFICATES/802.1X]. Service-to-service authentication uses [API KEYS/CERTIFICATES/OAUTH]. Re-authentication is required after session timeout. Authentication is centralized through [IDENTITY PROVIDER] for single sign-on. Failed authentication events are logged and monitored.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3.5.3 — Multi-Factor Authentication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Use multifactor authentication for local and network access to privileged accounts and for network access to non-privileged accounts.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MFA is required for: all VPN connections, privileged account access, web application access to CUI, and remote desktop sessions. MFA is implemented via [MFA SOLUTION] using [HARDWARE TOKEN/PUSH NOTIFICATION/TOTP]. MFA factors include something you know (password) and something you have (token/phone). SMS-based MFA is not used. MFA enrollment is mandatory during account provisioning.</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3.5.4 — Replay-Resistant Authentication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Employ replay-resistant authentication mechanisms for network access to privileged and non-privileged accounts.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Kerberos authentication with AES-256 encryption provides replay-resistant authentication for domain resources. TLS 1.2+ with session-unique tokens protects web application authentication. OATH TOTP tokens are time-based and single-use. VPN authentication uses IKEv2 with anti-replay protection. Nonce values are used in all authentication challenge-response protocols.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3.5.5 — Identifier Management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Prevent reuse of identifiers for a defined period.</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User account identifiers (usernames) are never reused. Disabled accounts are retained for [90] days before deletion to preserve audit trail integrity. Account identifiers of terminated employees are reserved indefinitely. System-generated unique IDs supplement usernames for internal tracking. Identifier reuse prevention is enforced by Active Directory policy.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3.5.6 — Identifier Inactivity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Disable identifiers after a defined period of inactivity.</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Accounts inactive for [30] days are automatically disabled via scheduled Active Directory task. Disabled accounts are reviewed monthly — accounts inactive for [90] days are recommended for deletion pending manager confirmation. Temporary and contractor accounts have predefined expiration dates. Service accounts are excluded from inactivity disablement but reviewed quarterly for continued need.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3.5.7 — Password Complexity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Enforce a minimum password complexity and change of characters when new passwords are created.</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Password policy enforces: minimum [16] characters, combination of uppercase, lowercase, numbers, and special characters. Password history prevents reuse of last [24] passwords. Character change requirement mandates at least [4] characters differ from previous password. Dictionary words and common patterns are blocked via [PASSWORD FILTER]. Password policy is enforced via Group Policy and [IDENTITY PROVIDER] settings.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3.5.8 — Password Reuse Prevention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Prohibit password reuse for a specified number of generations.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Active Directory enforces password history of [24] previous passwords. [IDENTITY PROVIDER] enforces equivalent history for cloud applications. Users are educated on unique password creation during security awareness training. Password managers ([APPROVED PASSWORD MANAGER]) are provided to all users. Password reuse across personal and work accounts is addressed in acceptable use policy.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3.5.9 — Temporary Passwords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Allow temporary password use for system logons with an immediate change to a permanent password.</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Temporary passwords generated during account creation or password reset must be changed at first logon. Active Directory "User must change password at next logon" flag is enabled for all temporary passwords. Temporary passwords expire after [24] hours if not used. Temporary passwords are communicated via secure channel (not email). Self-service password reset via [SSPR SOLUTION] with MFA verification.</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3.5.10 — Cryptographic Password Protection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Store and transmit only cryptographically-protected passwords.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Passwords are stored using bcrypt/PBKDF2/Argon2 hashing with unique salts in Active Directory and application databases. Password transmission occurs only over TLS 1.2+ encrypted channels. NTLM authentication is disabled; Kerberos with AES-256 is used. Clear-text password storage is prohibited. Application databases use parameterized queries to prevent password exposure. Password hashing algorithms are reviewed annually against current standards.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3.5.11 — Obscured Authentication Feedback</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Obscure feedback of authentication information.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login interfaces display masked password fields (dots/asterisks). Authentication error messages do not reveal whether the username or password was incorrect ("Invalid credentials" only). Application logs do not record password values. Screen sharing and remote session recordings blur password entry fields where technically feasible. Copy/paste of passwords from masked fields is permitted for password manager compatibility.</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5.6 IR — Incident Response (3 Requirements)</w:t>
      </w:r>
    </w:p>
    <w:p>
      <w:pPr>
        <w:spacing w:after="120" w:before="0" w:line="276"/>
        <w:jc w:val="left"/>
      </w:pPr>
      <w:r>
        <w:rPr>
          <w:rFonts w:ascii="Calibri" w:cs="Calibri" w:eastAsia="Calibri" w:hAnsi="Calibri"/>
          <w:b w:val="false"/>
          <w:bCs w:val="false"/>
          <w:i/>
          <w:iCs/>
          <w:color w:val="475569"/>
          <w:sz w:val="22"/>
          <w:szCs w:val="22"/>
        </w:rPr>
        <w:t xml:space="preserve">Establish operational incident-handling capability.</w:t>
      </w:r>
    </w:p>
    <w:p>
      <w:pPr>
        <w:spacing w:before="120" w:after="0"/>
      </w:pPr>
    </w:p>
    <w:p>
      <w:pPr>
        <w:pStyle w:val="Heading3"/>
        <w:spacing w:before="240" w:after="120"/>
      </w:pPr>
      <w:r>
        <w:rPr>
          <w:rFonts w:ascii="Calibri" w:cs="Calibri" w:eastAsia="Calibri" w:hAnsi="Calibri"/>
          <w:b/>
          <w:bCs/>
          <w:color w:val="3B82F6"/>
          <w:sz w:val="22"/>
          <w:szCs w:val="22"/>
        </w:rPr>
        <w:t xml:space="preserve">3.6.1 — Incident Response Capability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Establish an operational incident-handling capability for organizational information systems that includes adequate preparation, detection, analysis, containment, recovery, and user response activities.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The [ORGANIZATION] Incident Response Plan (IRP) documents the six-phase IR process: preparation, identification, containment, eradication, recovery, and lessons learned. The IR team consists of [ROLES]. IR contact information is maintained and accessible 24/7. IR tools include [FORENSIC TOOLS, SIEM, EDR]. The IR plan is tested via tabletop exercises [semi-annually] and updated based on findings. DFARS 252.204-7012 72-hour reporting requirements to DCISE are documented and rehearsed.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3.6.2 — Incident Tracking &amp; Reporting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Track, document, and report incidents to appropriate officials and/or authorities both internal and external to the organization.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Incidents are tracked in [INCIDENT TRACKING SYSTEM] from detection through closure. Each incident record includes: timeline, affected systems, impact assessment, containment actions, and resolution. Incidents involving CUI are reported to DCISE within 72 hours per DFARS 252.204-7012. Internal reporting follows the escalation matrix to management and legal. Incident reports are retained for [3] years. Monthly incident summaries are provided to senior management.</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3.6.3 — Incident Response Testing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Test the organizational incident response capability.</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IR tabletop exercises are conducted [semi-annually] with scenarios relevant to DIB threats (ransomware, APT, insider threat, CUI exfiltration). Exercises involve the IR team, management, legal, and communications. Exercise results are documented with lessons learned and corrective actions. The IR plan is updated within [30] days of exercise completion. At least one exercise annually simulates DFARS 72-hour reporting to DCISE.</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5.7 MA — Maintenance (6 Requirements)</w:t>
      </w:r>
    </w:p>
    <w:p>
      <w:pPr>
        <w:spacing w:after="120" w:before="0" w:line="276"/>
        <w:jc w:val="left"/>
      </w:pPr>
      <w:r>
        <w:rPr>
          <w:rFonts w:ascii="Calibri" w:cs="Calibri" w:eastAsia="Calibri" w:hAnsi="Calibri"/>
          <w:b w:val="false"/>
          <w:bCs w:val="false"/>
          <w:i/>
          <w:iCs/>
          <w:color w:val="475569"/>
          <w:sz w:val="22"/>
          <w:szCs w:val="22"/>
        </w:rPr>
        <w:t xml:space="preserve">Perform timely maintenance on systems.</w:t>
      </w:r>
    </w:p>
    <w:p>
      <w:pPr>
        <w:spacing w:before="120" w:after="0"/>
      </w:pPr>
    </w:p>
    <w:p>
      <w:pPr>
        <w:pStyle w:val="Heading3"/>
        <w:spacing w:before="240" w:after="120"/>
      </w:pPr>
      <w:r>
        <w:rPr>
          <w:rFonts w:ascii="Calibri" w:cs="Calibri" w:eastAsia="Calibri" w:hAnsi="Calibri"/>
          <w:b/>
          <w:bCs/>
          <w:color w:val="3B82F6"/>
          <w:sz w:val="22"/>
          <w:szCs w:val="22"/>
        </w:rPr>
        <w:t xml:space="preserve">3.7.1 — System Maintenance</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Perform maintenance on organizational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Preventive maintenance is scheduled per vendor recommendations and documented in [CMDB/MAINTENANCE TRACKING]. Maintenance activities follow the change management process. Maintenance windows are scheduled during low-impact periods. All maintenance activities are logged with technician identity, actions performed, and systems affected. Firmware and BIOS updates are tested before deployment.</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3.7.2 — Maintenance Control</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Provide effective controls on the tools, techniques, mechanisms, and personnel used to conduct information system maintenance.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Maintenance tools are authorized, controlled, and monitored. Diagnostic tools are scanned for malware before use on CUI systems. Vendor maintenance personnel are escorted and supervised. Maintenance actions are reviewed and approved before execution. Remote maintenance tools are approved by the ISSO and configured for audit logging. Maintenance accounts are disabled when not in active use.</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3.7.3 — Equipment Sanitization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Ensure equipment removed for off-site maintenance is sanitized of any CUI.</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Equipment removed for off-site maintenance is sanitized per NIST SP 800-88 guidelines. Hard drives and storage media are removed or encrypted before equipment leaves the facility. Equipment sanitization is documented with serial numbers and sanitization method. If sanitization is not possible, equipment is accompanied by authorized personnel. Media sanitization records are retained for [3] years.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3.7.4 — Media Inspection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Check media containing diagnostic and test programs for malicious code before the media are used in the information system.</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external media (USB drives, CDs, diagnostic tools) are scanned with [ANTIVIRUS SOLUTION] before connection to CUI systems. Vendor-provided diagnostic media is scanned in an isolated environment before production use. Only [ORGANIZATION]-approved diagnostic tools may be used. Media scanning results are documented. Unsigned or suspicious diagnostic software is rejected and reported to IT Security.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3.7.5 — Remote Maintenance Authorization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Require multifactor authentication to establish nonlocal maintenance sessions via external network connections and terminate such connections when nonlocal maintenance is complete.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Remote maintenance requires VPN + MFA via [MFA SOLUTION]. Remote maintenance sessions are authorized in advance via [CHANGE MANAGEMENT/ITSM]. Sessions are monitored in real-time or recorded via [PAM SOLUTION]. Maintenance sessions are terminated immediately upon completion. Remote maintenance accounts are disabled between approved maintenance windows. All remote maintenance activity is logged and reviewed.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3.7.6 — Maintenance Personnel Oversight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Supervise the maintenance activities of maintenance personnel without required access authorization.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Vendor maintenance personnel without facility clearance are escorted at all times by authorized [ORGANIZATION] staff. Escort personnel maintain visual contact with maintenance personnel. Maintenance activities are observed and documented. Vendor personnel sign in/out at reception and are issued temporary visitor badges. Uncleared maintenance personnel are not granted logical access — authorized staff perform system logins on their behalf.</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5.8 MP — Media Protection (9 Requirements)</w:t>
      </w:r>
    </w:p>
    <w:p>
      <w:pPr>
        <w:spacing w:after="120" w:before="0" w:line="276"/>
        <w:jc w:val="left"/>
      </w:pPr>
      <w:r>
        <w:rPr>
          <w:rFonts w:ascii="Calibri" w:cs="Calibri" w:eastAsia="Calibri" w:hAnsi="Calibri"/>
          <w:b w:val="false"/>
          <w:bCs w:val="false"/>
          <w:i/>
          <w:iCs/>
          <w:color w:val="475569"/>
          <w:sz w:val="22"/>
          <w:szCs w:val="22"/>
        </w:rPr>
        <w:t xml:space="preserve">Protect, sanitize, and destroy CUI media.</w:t>
      </w:r>
    </w:p>
    <w:p>
      <w:pPr>
        <w:spacing w:before="120" w:after="0"/>
      </w:pPr>
    </w:p>
    <w:p>
      <w:pPr>
        <w:pStyle w:val="Heading3"/>
        <w:spacing w:before="240" w:after="120"/>
      </w:pPr>
      <w:r>
        <w:rPr>
          <w:rFonts w:ascii="Calibri" w:cs="Calibri" w:eastAsia="Calibri" w:hAnsi="Calibri"/>
          <w:b/>
          <w:bCs/>
          <w:color w:val="3B82F6"/>
          <w:sz w:val="22"/>
          <w:szCs w:val="22"/>
        </w:rPr>
        <w:t xml:space="preserve">3.8.1 — Media Protection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Protect (i.e., physically control and securely store) information system media containing CUI, both paper and digital.</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CUI media (paper and digital) is stored in locked cabinets/rooms when not in active use. Digital media is encrypted at rest. CUI documents are stored in [SECURE LOCATION] with access limited to authorized personnel. Media storage areas are listed in the facility physical security plan. Clean desk policy requires CUI media to be secured when unattended. Media inventory is maintained and audited [quarterly].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3.8.2 — Media Access Restriction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Limit access to CUI on information system media to authorized users.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Access to CUI media storage (file shares, databases, physical storage) is restricted to authorized users via ACLs and physical access controls. File share permissions are based on RBAC and reviewed [quarterly]. Physical media access requires authorized badge/key. Media access logs are maintained and reviewed. Bulk media access (backup tapes, archive drives) requires two-person integrity.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3.8.3 — Media Sanitization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Sanitize or destroy information system media containing CUI before disposal or release for reuse.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Media sanitization follows NIST SP 800-88 Rev 1 guidelines. HDDs are degaussed and/or physically destroyed. SSDs use manufacturer-approved secure erase commands or physical destruction. Paper CUI is cross-cut shredded (DIN Level P-4 or higher). Sanitization is documented with media identifier, method, date, and responsible individual. Sanitization certificates are retained for [3] years. Third-party destruction services are NAID AAA certified.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3.8.4 — Media Marking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Mark media with necessary CUI markings and distribution limitations.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media containing CUI is marked with CUI banner markings per 32 CFR Part 2002. Digital media labels include CUI designation, handling instructions, and distribution limitations. Physical media (USB drives, backup tapes) are labeled with CUI markings. Email containing CUI includes banner markings in subject and body. CUI marking requirements are included in security awareness training.</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3.8.5 — Media Accountability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Control access to media containing CUI and maintain accountability for media during transport outside of controlled areas.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Media transport outside controlled areas requires ISSO approval. Transport documentation records media identifier, destination, courier, and recipient. Transported media is encrypted and physically secured (locked briefcase, tamper-evident packaging). Receipt confirmation is obtained from the destination. Media in transit is tracked via courier tracking or chain of custody log.</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3.8.6 — Portable Storage Encryption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Implement cryptographic mechanisms to protect the confidentiality of CUI stored on digital media during transport unless otherwise protected by alternative physical safeguards.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CUI on portable digital media is encrypted using FIPS 140-2 validated AES-256 encryption. [ORGANIZATION]-approved encrypted USB drives ([PRODUCT NAME]) are the only authorized portable storage. Encryption keys are managed separately from the encrypted media. Full-disk encryption is enabled on all laptops via [BitLocker/FileVault]. Encrypted media that cannot be decrypted after [NUMBER] failed attempts is automatically wiped.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3.8.7 — Removable Media Control</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Control the use of removable media on information system components.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Removable media (USB, external drives, optical media) is blocked by default on all endpoints via [ENDPOINT PROTECTION] device control. Exceptions require ISSO approval and are limited to [ORGANIZATION]-approved encrypted devices. Removable media activity is logged and monitored. Personal removable media is prohibited on CUI systems. Approved removable media devices are inventoried and tracked.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3.8.8 — Shared Media Restrictions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Prohibit the use of portable storage devices when such devices have no identifiable owner.</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portable storage devices must be registered in [ASSET MANAGEMENT SYSTEM] with an identified owner. Unregistered or unidentifiable storage devices are confiscated and turned over to IT Security. Found media is treated as a potential threat and scanned in an isolated environment. Media ownership verification is part of the quarterly media audit. Employees are prohibited from using found or unidentified media.</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3.8.9 — Backup Media Protection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Protect the confidentiality of backup CUI at storage locations.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Backup media containing CUI is encrypted using AES-256 encryption. Backup media is stored in a secure, access-controlled location separate from primary systems ([OFFSITE LOCATION/CLOUD BACKUP]). Cloud backups use [BACKUP SOLUTION] with encryption in transit and at rest. Backup media access is logged and limited to authorized backup administrators. Backup integrity is verified [weekly] via restore testing.</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5.9 PE — Physical Protection (6 Requirements)</w:t>
      </w:r>
    </w:p>
    <w:p>
      <w:pPr>
        <w:spacing w:after="120" w:before="0" w:line="276"/>
        <w:jc w:val="left"/>
      </w:pPr>
      <w:r>
        <w:rPr>
          <w:rFonts w:ascii="Calibri" w:cs="Calibri" w:eastAsia="Calibri" w:hAnsi="Calibri"/>
          <w:b w:val="false"/>
          <w:bCs w:val="false"/>
          <w:i/>
          <w:iCs/>
          <w:color w:val="475569"/>
          <w:sz w:val="22"/>
          <w:szCs w:val="22"/>
        </w:rPr>
        <w:t xml:space="preserve">Limit physical access to systems and equipment.</w:t>
      </w:r>
    </w:p>
    <w:p>
      <w:pPr>
        <w:spacing w:before="120" w:after="0"/>
      </w:pPr>
    </w:p>
    <w:p>
      <w:pPr>
        <w:pStyle w:val="Heading3"/>
        <w:spacing w:before="240" w:after="120"/>
      </w:pPr>
      <w:r>
        <w:rPr>
          <w:rFonts w:ascii="Calibri" w:cs="Calibri" w:eastAsia="Calibri" w:hAnsi="Calibri"/>
          <w:b/>
          <w:bCs/>
          <w:color w:val="3B82F6"/>
          <w:sz w:val="22"/>
          <w:szCs w:val="22"/>
        </w:rPr>
        <w:t xml:space="preserve">3.10.1 — Physical Access Authorization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Limit physical access to organizational information systems, equipment, and the respective operating environments to authorized individuals.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Physical access to the CUI processing facility at [ADDRESS] is controlled by badge access ([ACCESS CONTROL SYSTEM]). Access is granted based on job role and approved by the Facility Security Officer. Server rooms require separate badge authorization limited to IT operations staff. Physical access lists are reviewed [quarterly] and updated upon personnel changes. After-hours access is logged and reviewed.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3.10.2 — Facility Protection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Protect and monitor the physical facility and support infrastructure for those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The facility is monitored 24/7 by [VIDEO SURVEILLANCE SYSTEM] with [NUMBER] cameras covering all entry points, server rooms, and common areas. Surveillance footage is retained for [90] days. Intrusion detection alarms are monitored by [MONITORING SERVICE]. Environmental controls include: HVAC with temperature monitoring, fire suppression ([TYPE]), water detection sensors, and UPS/generator backup with [RUNTIME] capacity.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3.10.3 — Visitor Escort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Escort visitors and monitor visitor activity.</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visitors sign in at reception and are issued temporary visitor badges. Visitors are escorted at all times in areas with access to CUI systems. Visitor logs record name, organization, host, purpose, and entry/exit times. Visitor badges are visually distinct from employee badges. Visitor access to CUI areas requires advance approval from the area manager. Visitor logs are retained for [1 year].</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3.10.4 — Physical Access Logs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Maintain audit logs of physical access.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Badge access logs are maintained by [ACCESS CONTROL SYSTEM] with timestamps, badge ID, and access point for all entries/exits. Visitor logs are maintained at reception. Server room access is separately logged. Physical access logs are retained for [1 year]. Logs are reviewed [weekly] for anomalies (after-hours access, failed access attempts, unusual patterns). Badge access reports are available for incident investigation.</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3.10.5 — Physical Access Device Management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Control and manage physical access devices.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Badge issuance, modification, and revocation are managed by [FACILITY SECURITY/HR]. Lost badges are reported immediately and deactivated. Badges are collected upon employee separation. Master keys and emergency access devices are secured and inventoried. Badge access configurations are backed up. Physical access device inventory is reconciled [quarterly]. Temporary badges expire after [24] hours.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3.10.6 — Alternative Work Site Security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Enforce safeguarding measures for CUI at alternate work sites (e.g., telework sites).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Remote workers handling CUI must use [ORGANIZATION]-issued encrypted devices. Home office requirements include: private workspace, locked storage for CUI materials, and secure Wi-Fi (WPA2/WPA3). CUI may not be printed at remote locations unless authorized. Remote workers sign the telework security agreement annually. Remote workspace security is verified during onboarding and [annually] thereafter. Public locations (coffee shops, airports) are prohibited for CUI work.</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5.10 PS — Personnel Security (2 Requirements)</w:t>
      </w:r>
    </w:p>
    <w:p>
      <w:pPr>
        <w:spacing w:after="120" w:before="0" w:line="276"/>
        <w:jc w:val="left"/>
      </w:pPr>
      <w:r>
        <w:rPr>
          <w:rFonts w:ascii="Calibri" w:cs="Calibri" w:eastAsia="Calibri" w:hAnsi="Calibri"/>
          <w:b w:val="false"/>
          <w:bCs w:val="false"/>
          <w:i/>
          <w:iCs/>
          <w:color w:val="475569"/>
          <w:sz w:val="22"/>
          <w:szCs w:val="22"/>
        </w:rPr>
        <w:t xml:space="preserve">Screen individuals prior to authorizing access.</w:t>
      </w:r>
    </w:p>
    <w:p>
      <w:pPr>
        <w:spacing w:before="120" w:after="0"/>
      </w:pPr>
    </w:p>
    <w:p>
      <w:pPr>
        <w:pStyle w:val="Heading3"/>
        <w:spacing w:before="240" w:after="120"/>
      </w:pPr>
      <w:r>
        <w:rPr>
          <w:rFonts w:ascii="Calibri" w:cs="Calibri" w:eastAsia="Calibri" w:hAnsi="Calibri"/>
          <w:b/>
          <w:bCs/>
          <w:color w:val="3B82F6"/>
          <w:sz w:val="22"/>
          <w:szCs w:val="22"/>
        </w:rPr>
        <w:t xml:space="preserve">3.9.1 — Personnel Screening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Screen individuals prior to authorizing access to information systems containing CUI.</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Background investigations are completed for all personnel with access to CUI systems prior to granting access. Screening includes criminal history, employment verification, education verification, and reference checks. Personnel requiring access to classified information undergo the appropriate investigation (Tier 3/Tier 5). Screening results are reviewed by [HR/SECURITY] before access provisioning. Rescreening is conducted every [5] years for personnel in sensitive positions.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3.9.2 — Personnel Actions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Ensure that CUI and information systems containing CUI are protected during and after personnel actions such as terminations and transfers.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Termination procedures include: immediate badge deactivation, AD account disable within [4] hours, VPN access revocation, building access revocation, return of all [ORGANIZATION] equipment, and exit interview with CUI handling reminder. Transfer procedures include: access review and modification for new role, CUI material handoff to successor, and removal of unnecessary access within [5] business days. HR notifies IT Security of all terminations and transfers within [24] hours.</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5.11 RA — Risk Assessment (3 Requirements)</w:t>
      </w:r>
    </w:p>
    <w:p>
      <w:pPr>
        <w:spacing w:after="120" w:before="0" w:line="276"/>
        <w:jc w:val="left"/>
      </w:pPr>
      <w:r>
        <w:rPr>
          <w:rFonts w:ascii="Calibri" w:cs="Calibri" w:eastAsia="Calibri" w:hAnsi="Calibri"/>
          <w:b w:val="false"/>
          <w:bCs w:val="false"/>
          <w:i/>
          <w:iCs/>
          <w:color w:val="475569"/>
          <w:sz w:val="22"/>
          <w:szCs w:val="22"/>
        </w:rPr>
        <w:t xml:space="preserve">Periodically assess risk to operations and assets.</w:t>
      </w:r>
    </w:p>
    <w:p>
      <w:pPr>
        <w:spacing w:before="120" w:after="0"/>
      </w:pPr>
    </w:p>
    <w:p>
      <w:pPr>
        <w:pStyle w:val="Heading3"/>
        <w:spacing w:before="240" w:after="120"/>
      </w:pPr>
      <w:r>
        <w:rPr>
          <w:rFonts w:ascii="Calibri" w:cs="Calibri" w:eastAsia="Calibri" w:hAnsi="Calibri"/>
          <w:b/>
          <w:bCs/>
          <w:color w:val="3B82F6"/>
          <w:sz w:val="22"/>
          <w:szCs w:val="22"/>
        </w:rPr>
        <w:t xml:space="preserve">3.11.1 — Risk Assessments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Periodically assess the risk to organizational operations (including mission, functions, image, or reputation), organizational assets, and individuals, resulting from the operation of organizational information systems and the associated processing, storage, or transmission of CUI.</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Risk assessments are conducted [annually] and upon significant system changes. The risk assessment methodology follows NIST SP 800-30 Rev 1. Assessments evaluate threats, vulnerabilities, likelihood, and impact to CUI operations. Risk is expressed using a [5x5] risk matrix (likelihood x impact). Risk assessment results are reviewed by the ISSO and senior management. Identified risks are addressed through the POA&amp;M process or risk acceptance with ISSO/AO signature.</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3.11.2 — Vulnerability Scanning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Scan for vulnerabilities in the information system and applications periodically and when new vulnerabilities affecting the system are identified.</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Vulnerability scanning is performed [weekly] on all CUI systems using [VULNERABILITY SCANNER]. Scans cover: operating systems, applications, databases, and network devices. Critical/high vulnerabilities are remediated within [15/30] days respectively. Medium vulnerabilities are remediated within [90] days. Scan results are tracked in [VULNERABILITY MANAGEMENT TOOL]. Ad-hoc scans are performed when new critical CVEs are announced (e.g., CISA KEV). Scan coverage reports confirm 100% of CUI assets are scanned.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3.11.3 — Vulnerability Remediation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Remediate vulnerabilities in accordance with assessments of risk.</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Vulnerabilities are prioritized for remediation based on CVSS score, exploitability, and asset criticality. CISA Known Exploited Vulnerabilities (KEV) are remediated per CISA deadlines. Remediation activities are tracked in [VULNERABILITY MANAGEMENT/ITSM TOOL]. Unremediated vulnerabilities beyond SLA are escalated to ISSO and documented in the POA&amp;M. Remediation verification scans confirm successful patching. Monthly vulnerability metrics are reported to management.</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5.12 CA — Security Assessment (4 Requirements)</w:t>
      </w:r>
    </w:p>
    <w:p>
      <w:pPr>
        <w:spacing w:after="120" w:before="0" w:line="276"/>
        <w:jc w:val="left"/>
      </w:pPr>
      <w:r>
        <w:rPr>
          <w:rFonts w:ascii="Calibri" w:cs="Calibri" w:eastAsia="Calibri" w:hAnsi="Calibri"/>
          <w:b w:val="false"/>
          <w:bCs w:val="false"/>
          <w:i/>
          <w:iCs/>
          <w:color w:val="475569"/>
          <w:sz w:val="22"/>
          <w:szCs w:val="22"/>
        </w:rPr>
        <w:t xml:space="preserve">Assess, monitor, and correct security controls.</w:t>
      </w:r>
    </w:p>
    <w:p>
      <w:pPr>
        <w:spacing w:before="120" w:after="0"/>
      </w:pPr>
    </w:p>
    <w:p>
      <w:pPr>
        <w:pStyle w:val="Heading3"/>
        <w:spacing w:before="240" w:after="120"/>
      </w:pPr>
      <w:r>
        <w:rPr>
          <w:rFonts w:ascii="Calibri" w:cs="Calibri" w:eastAsia="Calibri" w:hAnsi="Calibri"/>
          <w:b/>
          <w:bCs/>
          <w:color w:val="3B82F6"/>
          <w:sz w:val="22"/>
          <w:szCs w:val="22"/>
        </w:rPr>
        <w:t xml:space="preserve">3.12.1 — Security Control Assessment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Periodically assess the security controls in organizational information systems to determine if the controls are effective in their application.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Security controls are assessed [annually] through a combination of automated scanning, manual testing, and documentation review. Assessment methodology follows NIST SP 800-53A. Assessment scope covers all 110 NIST 800-171 controls. Independent assessors (internal or third-party) conduct the assessment. Assessment results are documented in the Security Assessment Report (SAR). Findings are entered into the POA&amp;M for tracking and remediation.</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3.12.2 — Plans of Action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Develop and implement plans of action designed to correct deficiencies and reduce or eliminate vulnerabilities in organizational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The POA&amp;M is maintained in [POA&amp;M TRACKING TOOL/SPREADSHEET] and updated [monthly]. Each POA&amp;M item includes: weakness description, affected control, risk level, responsible party, estimated cost, milestones, scheduled completion date, and current status. The ISSO reviews the POA&amp;M [monthly] and reports status to senior management [quarterly]. POA&amp;M items overdue by [30] days are escalated. Completed POA&amp;M items are verified through re-assessment before closure.</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3.12.3 — Continuous Monitoring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Monitor security controls on an ongoing basis to ensure the continued effectiveness of the controls.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Continuous monitoring is implemented through: [SIEM] for real-time security event monitoring, [VULNERABILITY SCANNER] for weekly vulnerability assessment, [ENDPOINT PROTECTION] for continuous endpoint monitoring, automated configuration compliance scanning [weekly], and monthly security metrics reporting. The continuous monitoring strategy document defines monitoring frequencies, tools, and responsibilities. Monitoring data feeds into the risk assessment and POA&amp;M processes.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3.12.4 — System Security Plans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Develop, document, and periodically update system security plans that describe system boundaries, system environments of operation, how security requirements are implemented, and the relationships with or connections to other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This System Security Plan (SSP) is the authoritative document for the [SYSTEM NAME] security posture. The SSP is updated [annually] and upon significant system changes. Updates follow the document control process (Section 1). The ISSO is responsible for SSP maintenance. The SSP is reviewed and approved by the Authorizing Official. SSP distribution is limited to personnel on the distribution list. The SSP is stored in [SECURE DOCUMENT REPOSITORY] with access controls.</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5.13 SC — System and Communications Protection (16 Requirements)</w:t>
      </w:r>
    </w:p>
    <w:p>
      <w:pPr>
        <w:spacing w:after="120" w:before="0" w:line="276"/>
        <w:jc w:val="left"/>
      </w:pPr>
      <w:r>
        <w:rPr>
          <w:rFonts w:ascii="Calibri" w:cs="Calibri" w:eastAsia="Calibri" w:hAnsi="Calibri"/>
          <w:b w:val="false"/>
          <w:bCs w:val="false"/>
          <w:i/>
          <w:iCs/>
          <w:color w:val="475569"/>
          <w:sz w:val="22"/>
          <w:szCs w:val="22"/>
        </w:rPr>
        <w:t xml:space="preserve">Monitor, control, and protect communications.</w:t>
      </w:r>
    </w:p>
    <w:p>
      <w:pPr>
        <w:spacing w:before="120" w:after="0"/>
      </w:pPr>
    </w:p>
    <w:p>
      <w:pPr>
        <w:pStyle w:val="Heading3"/>
        <w:spacing w:before="240" w:after="120"/>
      </w:pPr>
      <w:r>
        <w:rPr>
          <w:rFonts w:ascii="Calibri" w:cs="Calibri" w:eastAsia="Calibri" w:hAnsi="Calibri"/>
          <w:b/>
          <w:bCs/>
          <w:color w:val="3B82F6"/>
          <w:sz w:val="22"/>
          <w:szCs w:val="22"/>
        </w:rPr>
        <w:t xml:space="preserve">3.13.1 — Boundary Protection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Monitor, control, and protect organizational communications (i.e., information transmitted or received by organizational information systems) at the external boundaries and key internal boundaries of the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Network perimeter is protected by [FIREWALL SOLUTION] with stateful inspection and IDS/IPS. The CUI enclave is segmented from the general network via [VLAN/FIREWALL]. All inbound/outbound traffic is filtered per the firewall rule set (deny-all default). IDS/IPS signatures are updated [daily]. DMZ isolates public-facing services. Network traffic logs are forwarded to [SIEM] for monitoring. Firewall rules are reviewed [quarterly] and stale rules are removed.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3.13.2 — Architectural Security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Employ architectural designs, software development techniques, and systems engineering principles that promote effective information security within organizational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The system architecture implements defense-in-depth with multiple security layers: network perimeter security, network segmentation, host-based protections, application security controls, and data-level protections. Security is integrated into the SDLC for internally developed applications. Least privilege and separation of duties are architectural principles. CUI systems are isolated in a dedicated security zone. Architecture reviews are conducted for all significant changes.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3.13.3 — Role-Based Security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Separate user functionality from information system management functionality.</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User-facing applications are hosted on separate servers from management interfaces. Administrative interfaces are accessible only from the management VLAN/jump server. Users cannot access system management functions (OS configuration, service management, security settings). Web application admin panels are on separate URLs with additional authentication. Management traffic is logically separated from user traffic.</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3.13.4 — Shared Resource Control</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Prevent unauthorized and unintended information transfer via shared system resources.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Shared resources (file servers, printers, collaboration platforms) enforce access controls based on user authorization level. Multifunction printers with hard drives are encrypted and included in the media sanitization program. Shared file storage uses folder-level ACLs to prevent unauthorized CUI access. Virtual machine isolation prevents data leakage between VMs on shared infrastructure. Clipboard sharing is disabled on terminal servers.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3.13.5 — Public-Facing Restrictions</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Implement subnetworks for publicly accessible system components that are physically or logically separated from internal networks.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Public-facing systems (web servers, email gateways, DNS) are hosted in the DMZ, logically and physically separated from the internal CUI network. DMZ systems cannot initiate connections to the internal network. Only specific, approved ports/protocols from DMZ to internal network are permitted (e.g., database queries). WAF protects public-facing web applications. DMZ systems are hardened with minimal services.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3.13.6 — Network Communication by Exception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Deny network communications traffic by default and allow network communications traffic by exception (i.e., deny all, permit by exception).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firewalls (network and host-based) default to deny-all. Permitted traffic is explicitly defined in firewall rule sets with documented business justification. Host-based firewalls ([WINDOWS FIREWALL/IPTABLES]) enforce deny-all inbound with specific exceptions. Outbound filtering restricts traffic to approved destinations and ports. Firewall rule additions require security review and CAB approval. Rule sets are audited [quarterly].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3.13.7 — Split Tunneling Prevention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Prevent remote devices from simultaneously establishing non-remote connections with the information system and communicating via some other connection to resources in external networks.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Split tunneling is disabled on all VPN client configurations. When connected to VPN, all traffic routes through the [ORGANIZATION] network for inspection. VPN configuration is enforced via [VPN CLIENT MANAGEMENT]. Users cannot modify VPN routing settings. VPN client integrity checks verify split tunneling is disabled before connection. Always-on VPN is enabled for [ORGANIZATION]-managed devices.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3.13.8 — CUI in Transit Encryption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Implement cryptographic mechanisms to prevent unauthorized disclosure of CUI during transmission unless otherwise protected by alternative physical safeguards.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CUI in transit is encrypted using FIPS 140-2 validated cryptographic modules. Internal network: TLS 1.2+ for web/application traffic, IPsec for site-to-site, Kerberos AES-256 for authentication. External transmission: TLS 1.3 for web, S/MIME or PGP for email, SFTP/SCP for file transfer. Unencrypted protocols (HTTP, FTP, Telnet) are blocked on the CUI network. Certificate management follows the [ORGANIZATION] PKI procedures.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3.13.9 — Network Disconnect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Terminate network connections associated with communications sessions at the end of the sessions or after a defined period of inactivity.</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Network sessions are terminated after [30] minutes of inactivity for user sessions and [15] minutes for privileged sessions. VPN sessions terminate after [8] hours maximum regardless of activity. Web application sessions expire and require re-authentication. TCP keepalive settings enforce connection termination. Firewall session timeouts are configured for all protocols. Terminated sessions cannot be resumed — full re-authentication is required.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3.13.10 — Cryptographic Key Management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Establish and manage cryptographic keys for cryptography employed in the information system.</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Cryptographic key management follows NIST SP 800-57. Key generation uses FIPS 140-2 validated random number generators. Keys are stored in [HARDWARE SECURITY MODULE/KEY MANAGEMENT SYSTEM]. Key rotation occurs [annually] for encryption keys and upon suspected compromise. Key escrow procedures are documented for business continuity. Retired keys are archived securely for decryption of historical data. Key management responsibilities are assigned to [KEY CUSTODIAN ROLE].</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3.13.11 — FIPS-Validated Cryptography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Employ FIPS-validated cryptography when used to protect the confidentiality of CUI.</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cryptographic modules protecting CUI are FIPS 140-2 validated (minimum Security Level 1). Windows FIPS mode is enabled via Group Policy. VPN concentrators use FIPS-validated firmware. Web servers use FIPS-validated TLS libraries. Encryption algorithms are limited to AES-128/256, SHA-256/384/512, and RSA-2048+. FIPS validation certificates are documented for each cryptographic module. Non-FIPS algorithms (DES, MD5, RC4) are prohibited.</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3.13.12 — Collaborative Device Control</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Prohibit remote activation of collaborative computing devices and provide indication of devices in use to users present at the device.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Conference room cameras and microphones are physically disconnectable or have hardware privacy shutters. Webcams on workstations include physical covers. Smart speakers/assistants are prohibited in CUI processing areas. Conference systems display a visible indicator (LED) when microphone/camera is active. Collaborative computing device remote activation is disabled in device configuration. Users are trained to verify device status before discussing CUI.</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3.13.13 — Mobile Code Control</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Control and monitor the use of mobile code.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Mobile code (Java, ActiveX, JavaScript, VBScript) is controlled via browser security settings enforced through Group Policy. ActiveX is disabled in all browsers. JavaScript is allowed only from trusted sites. Browser extensions/plugins require IT approval. Ad blockers are deployed to reduce malicious ad-delivered code. Email clients block active content by default. Web proxy filters mobile code from untrusted sources.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3.13.14 — VoIP Security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Control and monitor the use of Voice over Internet Protocol (VoIP) technologies.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VoIP traffic is isolated on a dedicated VLAN separate from data traffic. VoIP signaling and media are encrypted using SRTP and TLS. VoIP systems are included in the patch management program. Default passwords on VoIP devices are changed during provisioning. VoIP traffic is monitored for anomalies. Toll fraud prevention measures are implemented. VoIP conference bridges require PINs for sensitive discussions.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3.13.15 — Session Authenticity</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Protect the authenticity of communications sessions.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TLS 1.2+ with certificate validation protects web session authenticity. DNS Security Extensions (DNSSEC) validate DNS responses where implemented. IPsec authenticates site-to-site communication endpoints. Session tokens use cryptographically random values with adequate entropy. Anti-replay mechanisms (sequence numbers, timestamps) are implemented in communication protocols. DMARC, DKIM, and SPF protect email session authenticity.</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3.13.16 — CUI at Rest Encryption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Protect the confidentiality of CUI at rest.</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All CUI at rest is encrypted using AES-256 encryption. Workstations/laptops use [BitLocker/FileVault] with TPM. Servers use [ENCRYPTION SOLUTION] for volume or file-level encryption. Database encryption (TDE) protects CUI in databases. Cloud storage uses server-side encryption with customer-managed keys. Mobile devices use hardware-backed full-device encryption. Encryption key management follows the procedures in control 3.13.10.</w:t>
      </w:r>
    </w:p>
    <w:p>
      <w:pPr>
        <w:spacing w:before="120" w:after="0"/>
      </w:pPr>
    </w:p>
    <w:p>
      <w:pPr>
        <w:pBdr>
          <w:bottom w:val="single" w:color="E2E8F0" w:sz="6"/>
        </w:pBdr>
        <w:spacing w:before="120" w:after="120"/>
      </w:pPr>
    </w:p>
    <w:p>
      <w:r>
        <w:br w:type="page"/>
      </w:r>
    </w:p>
    <w:p>
      <w:pPr>
        <w:pStyle w:val="Heading2"/>
        <w:spacing w:before="240" w:after="120"/>
      </w:pPr>
      <w:r>
        <w:rPr>
          <w:rFonts w:ascii="Calibri" w:cs="Calibri" w:eastAsia="Calibri" w:hAnsi="Calibri"/>
          <w:b/>
          <w:bCs/>
          <w:color w:val="1E3A8A"/>
          <w:sz w:val="26"/>
          <w:szCs w:val="26"/>
        </w:rPr>
        <w:t xml:space="preserve">5.14 SI — System and Information Integrity (7 Requirements)</w:t>
      </w:r>
    </w:p>
    <w:p>
      <w:pPr>
        <w:spacing w:after="120" w:before="0" w:line="276"/>
        <w:jc w:val="left"/>
      </w:pPr>
      <w:r>
        <w:rPr>
          <w:rFonts w:ascii="Calibri" w:cs="Calibri" w:eastAsia="Calibri" w:hAnsi="Calibri"/>
          <w:b w:val="false"/>
          <w:bCs w:val="false"/>
          <w:i/>
          <w:iCs/>
          <w:color w:val="475569"/>
          <w:sz w:val="22"/>
          <w:szCs w:val="22"/>
        </w:rPr>
        <w:t xml:space="preserve">Identify, report, and correct system flaws.</w:t>
      </w:r>
    </w:p>
    <w:p>
      <w:pPr>
        <w:spacing w:before="120" w:after="0"/>
      </w:pPr>
    </w:p>
    <w:p>
      <w:pPr>
        <w:pStyle w:val="Heading3"/>
        <w:spacing w:before="240" w:after="120"/>
      </w:pPr>
      <w:r>
        <w:rPr>
          <w:rFonts w:ascii="Calibri" w:cs="Calibri" w:eastAsia="Calibri" w:hAnsi="Calibri"/>
          <w:b/>
          <w:bCs/>
          <w:color w:val="3B82F6"/>
          <w:sz w:val="22"/>
          <w:szCs w:val="22"/>
        </w:rPr>
        <w:t xml:space="preserve">3.14.1 — Flaw Remediation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Identify, report, and correct information and information system flaws in a timely manner.</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Patch management uses [PATCH MANAGEMENT TOOL] for automated deployment. Patch cycle: Critical/CISA KEV — [15] days, High — [30] days, Medium — [90] days, Low — next maintenance window. Patches are tested in [TEST ENVIRONMENT] before production deployment. Patch compliance is tracked and reported [monthly]. Systems that cannot be patched are documented in the POA&amp;M with compensating controls. Emergency patching procedures allow expedited deployment for actively exploited vulnerabilities.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3.14.2 — Malicious Code Protection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Provide protection from malicious code at appropriate locations within organizational information systems.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Endpoint protection ([EDR/AV SOLUTION]) is deployed on all endpoints and servers. Real-time protection is enabled with automatic definition updates [multiple times daily]. Full system scans run [weekly]. Email gateway ([EMAIL SECURITY SOLUTION]) scans all inbound/outbound email for malware. Web proxy scans downloads for malicious content. Endpoint protection is centrally managed and monitored. Endpoint protection cannot be disabled by standard users. Alerts are forwarded to [SIEM] for security team review.</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3.14.3 — Security Alert Monitoring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Monitor information system security alerts and advisories and take appropriate actions in response.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Security advisories are monitored from: CISA (alerts, KEV), US-CERT, vendor security bulletins, [THREAT INTELLIGENCE FEEDS], and industry ISACs (DIB-ISAC). The security team reviews advisories [daily] and assesses applicability. Applicable advisories trigger vulnerability assessment and remediation per patch management SLAs. Critical advisories affecting CUI systems trigger immediate assessment. Advisory tracking is maintained in [TRACKING TOOL] with status and actions taken.</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3.14.4 — System Update Management</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Update malicious code protection mechanisms when new releases are available.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Antivirus/EDR definitions update automatically [multiple times daily]. Endpoint protection engine updates are deployed within [7] days of release. Email security and web proxy signatures update automatically. Update status is monitored centrally — endpoints with outdated definitions for [48+] hours are flagged for investigation. Automatic update failures trigger helpdesk tickets. Monthly reports confirm definition currency across all managed endpoints.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3.14.5 — System Monitoring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Monitor the information system to detect attacks and indicators of potential attacks.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[SIEM SOLUTION] collects and correlates logs from all CUI systems, network devices, and security tools. Detection rules cover: brute force attacks, lateral movement, data exfiltration indicators, privilege escalation, malware callbacks, and anomalous user behavior. [EDR SOLUTION] provides endpoint-level behavioral detection. Network IDS/IPS monitors for known attack signatures and anomalies. Security team monitors alerts during business hours with [24/7 MONITORING/AFTER-HOURS ESCALATION] for critical alerts.</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3.14.6 — Communications Monitoring</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Monitor organizational information systems including inbound and outbound communications traffic, to detect attacks and indicators of potential attacks.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Network traffic is monitored by IDS/IPS at the perimeter and CUI enclave boundary. DNS monitoring detects C2 communication and DGA domains. NetFlow analysis identifies unusual data transfer patterns. Email DLP scans outbound email for CUI indicators. Web proxy logs are analyzed for data exfiltration indicators. Full packet capture is available for incident investigation on the CUI network segment.</w:t>
      </w:r>
    </w:p>
    <w:p>
      <w:pPr>
        <w:spacing w:before="120" w:after="0"/>
      </w:pPr>
    </w:p>
    <w:p>
      <w:pPr>
        <w:pBdr>
          <w:bottom w:val="single" w:color="E2E8F0" w:sz="6"/>
        </w:pBdr>
        <w:spacing w:before="120" w:after="120"/>
      </w:pPr>
    </w:p>
    <w:p>
      <w:pPr>
        <w:pStyle w:val="Heading3"/>
        <w:spacing w:before="240" w:after="120"/>
      </w:pPr>
      <w:r>
        <w:rPr>
          <w:rFonts w:ascii="Calibri" w:cs="Calibri" w:eastAsia="Calibri" w:hAnsi="Calibri"/>
          <w:b/>
          <w:bCs/>
          <w:color w:val="3B82F6"/>
          <w:sz w:val="22"/>
          <w:szCs w:val="22"/>
        </w:rPr>
        <w:t xml:space="preserve">3.14.7 — Unauthorized Use Identification</w:t>
      </w:r>
    </w:p>
    <w:p>
      <w:pPr>
        <w:spacing w:before="120" w:after="0"/>
      </w:pPr>
    </w:p>
    <w:p>
      <w:pPr>
        <w:spacing w:after="80"/>
      </w:pPr>
      <w:r>
        <w:rPr>
          <w:rFonts w:ascii="Calibri" w:cs="Calibri" w:eastAsia="Calibri" w:hAnsi="Calibri"/>
          <w:b/>
          <w:bCs/>
          <w:color w:val="0F172A"/>
          <w:sz w:val="22"/>
          <w:szCs w:val="22"/>
        </w:rPr>
        <w:t xml:space="preserve">Requirement: </w:t>
      </w:r>
      <w:r>
        <w:rPr>
          <w:rFonts w:ascii="Calibri" w:cs="Calibri" w:eastAsia="Calibri" w:hAnsi="Calibri"/>
          <w:color w:val="1E293B"/>
          <w:sz w:val="22"/>
          <w:szCs w:val="22"/>
        </w:rPr>
        <w:t xml:space="preserve">Identify unauthorized use of the information system.</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Implementation Status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[Implemented / Partially Implemented / Planned / Not Applicable]</w:t>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Responsible Entities</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[Role/Team responsible for implementation and maintenance]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Evidence References</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[Policy #, Procedure #, Screenshot #, Configuration file, etc.]</w:t>
            </w:r>
          </w:p>
        </w:tc>
      </w:tr>
    </w:tbl>
    <w:p>
      <w:pPr>
        <w:spacing w:before="120" w:after="0"/>
      </w:pPr>
    </w:p>
    <w:p>
      <w:pPr>
        <w:spacing w:after="80"/>
      </w:pPr>
      <w:r>
        <w:rPr>
          <w:rFonts w:ascii="Calibri" w:cs="Calibri" w:eastAsia="Calibri" w:hAnsi="Calibri"/>
          <w:b/>
          <w:bCs/>
          <w:color w:val="0F172A"/>
          <w:sz w:val="22"/>
          <w:szCs w:val="22"/>
        </w:rPr>
        <w:t xml:space="preserve">Implementation Description:</w:t>
      </w:r>
      <w:r>
        <w:rPr>
          <w:rFonts w:ascii="Calibri" w:cs="Calibri" w:eastAsia="Calibri" w:hAnsi="Calibri"/>
          <w:color w:val="1E293B"/>
          <w:sz w:val="22"/>
          <w:szCs w:val="22"/>
        </w:rPr>
        <w:t xml:space="preserve"/>
      </w:r>
    </w:p>
    <w:p>
      <w:pPr>
        <w:spacing w:after="120" w:before="0" w:line="276"/>
        <w:jc w:val="left"/>
      </w:pPr>
      <w:r>
        <w:rPr>
          <w:rFonts w:ascii="Calibri" w:cs="Calibri" w:eastAsia="Calibri" w:hAnsi="Calibri"/>
          <w:b w:val="false"/>
          <w:bCs w:val="false"/>
          <w:i w:val="false"/>
          <w:iCs w:val="false"/>
          <w:color w:val="1E293B"/>
          <w:sz w:val="22"/>
          <w:szCs w:val="22"/>
        </w:rPr>
        <w:t xml:space="preserve">User behavior analytics (UBA) in [SIEM/UBA TOOL] baseline normal user activity and alert on anomalies: off-hours access, unusual data access volumes, access from new locations, and privilege use outside normal patterns. Account usage is reviewed [monthly] for dormant, shared, or suspicious accounts. Software usage is monitored for unauthorized applications. Network scanning detects unauthorized devices. Unauthorized use findings are investigated as potential security incidents.</w:t>
      </w:r>
    </w:p>
    <w:p>
      <w:pPr>
        <w:spacing w:before="120" w:after="0"/>
      </w:pPr>
    </w:p>
    <w:p>
      <w:pPr>
        <w:pBdr>
          <w:bottom w:val="single" w:color="E2E8F0" w:sz="6"/>
        </w:pBdr>
        <w:spacing w:before="120" w:after="120"/>
      </w:pPr>
    </w:p>
    <w:p>
      <w:r>
        <w:br w:type="page"/>
      </w:r>
    </w:p>
    <w:p>
      <w:pPr>
        <w:pStyle w:val="Heading1"/>
        <w:spacing w:before="240" w:after="120"/>
      </w:pPr>
      <w:r>
        <w:rPr>
          <w:rFonts w:ascii="Calibri" w:cs="Calibri" w:eastAsia="Calibri" w:hAnsi="Calibri"/>
          <w:b/>
          <w:bCs/>
          <w:color w:val="0F172A"/>
          <w:sz w:val="32"/>
          <w:szCs w:val="32"/>
        </w:rPr>
        <w:t xml:space="preserve">6. Continuous Monitoring</w:t>
      </w:r>
    </w:p>
    <w:p>
      <w:pPr>
        <w:spacing w:after="120" w:before="0" w:line="276"/>
        <w:jc w:val="left"/>
      </w:pPr>
      <w:r>
        <w:rPr>
          <w:rFonts w:ascii="Calibri" w:cs="Calibri" w:eastAsia="Calibri" w:hAnsi="Calibri"/>
          <w:b w:val="false"/>
          <w:bCs w:val="false"/>
          <w:i w:val="false"/>
          <w:iCs w:val="false"/>
          <w:color w:val="1E293B"/>
          <w:sz w:val="22"/>
          <w:szCs w:val="22"/>
        </w:rPr>
        <w:t xml:space="preserve">This section describes the continuous monitoring strategy for maintaining security controls and detecting changes that may affect the security posture.</w:t>
      </w:r>
    </w:p>
    <w:p>
      <w:pPr>
        <w:spacing w:before="120" w:after="0"/>
      </w:pPr>
    </w:p>
    <w:p>
      <w:pPr>
        <w:pStyle w:val="Heading2"/>
        <w:spacing w:before="240" w:after="120"/>
      </w:pPr>
      <w:r>
        <w:rPr>
          <w:rFonts w:ascii="Calibri" w:cs="Calibri" w:eastAsia="Calibri" w:hAnsi="Calibri"/>
          <w:b/>
          <w:bCs/>
          <w:color w:val="1E3A8A"/>
          <w:sz w:val="26"/>
          <w:szCs w:val="26"/>
        </w:rPr>
        <w:t xml:space="preserve">6.1 Monitoring Activities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Activity</w:t>
            </w:r>
          </w:p>
        </w:tc>
        <w:tc>
          <w:tcPr>
            <w:tcW w:type="pct" w:w="15%"/>
            <w:shd w:color="0C1425" w:val="solid"/>
            <w:vAlign w:val="center"/>
          </w:tcPr>
          <w:p>
            <w:pPr>
              <w:spacing w:before="40" w:after="40"/>
              <w:jc w:val="left"/>
            </w:pPr>
            <w:r>
              <w:rPr>
                <w:rFonts w:ascii="Calibri" w:cs="Calibri" w:eastAsia="Calibri" w:hAnsi="Calibri"/>
                <w:b/>
                <w:bCs/>
                <w:color w:val="FFFFFF"/>
                <w:sz w:val="20"/>
                <w:szCs w:val="20"/>
              </w:rPr>
              <w:t xml:space="preserve">Frequency</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Responsible Party</w:t>
            </w:r>
          </w:p>
        </w:tc>
        <w:tc>
          <w:tcPr>
            <w:tcW w:type="pct" w:w="35%"/>
            <w:shd w:color="0C1425" w:val="solid"/>
            <w:vAlign w:val="center"/>
          </w:tcPr>
          <w:p>
            <w:pPr>
              <w:spacing w:before="40" w:after="40"/>
              <w:jc w:val="left"/>
            </w:pPr>
            <w:r>
              <w:rPr>
                <w:rFonts w:ascii="Calibri" w:cs="Calibri" w:eastAsia="Calibri" w:hAnsi="Calibri"/>
                <w:b/>
                <w:bCs/>
                <w:color w:val="FFFFFF"/>
                <w:sz w:val="20"/>
                <w:szCs w:val="20"/>
              </w:rPr>
              <w:t xml:space="preserve">Tool/Method</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Vulnerability scanning</w:t>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Weekly</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[TEAM]</w:t>
            </w:r>
          </w:p>
        </w:tc>
        <w:tc>
          <w:tcPr>
            <w:tcW w:type="pct" w:w="35%"/>
            <w:shd w:color="FFFFFF" w:val="solid"/>
            <w:vAlign w:val="center"/>
          </w:tcPr>
          <w:p>
            <w:pPr>
              <w:spacing w:before="30" w:after="30"/>
              <w:jc w:val="left"/>
            </w:pPr>
            <w:r>
              <w:rPr>
                <w:rFonts w:ascii="Calibri" w:cs="Calibri" w:eastAsia="Calibri" w:hAnsi="Calibri"/>
                <w:color w:val="1E293B"/>
                <w:sz w:val="20"/>
                <w:szCs w:val="20"/>
              </w:rPr>
              <w:t xml:space="preserve">[TOOL]</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Log review</w:t>
            </w:r>
          </w:p>
        </w:tc>
        <w:tc>
          <w:tcPr>
            <w:tcW w:type="pct" w:w="15%"/>
            <w:shd w:color="EFF6FF" w:val="solid"/>
            <w:vAlign w:val="center"/>
          </w:tcPr>
          <w:p>
            <w:pPr>
              <w:spacing w:before="30" w:after="30"/>
              <w:jc w:val="left"/>
            </w:pPr>
            <w:r>
              <w:rPr>
                <w:rFonts w:ascii="Calibri" w:cs="Calibri" w:eastAsia="Calibri" w:hAnsi="Calibri"/>
                <w:color w:val="1E293B"/>
                <w:sz w:val="20"/>
                <w:szCs w:val="20"/>
              </w:rPr>
              <w:t xml:space="preserve">Daily</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[TEAM]</w:t>
            </w:r>
          </w:p>
        </w:tc>
        <w:tc>
          <w:tcPr>
            <w:tcW w:type="pct" w:w="35%"/>
            <w:shd w:color="EFF6FF" w:val="solid"/>
            <w:vAlign w:val="center"/>
          </w:tcPr>
          <w:p>
            <w:pPr>
              <w:spacing w:before="30" w:after="30"/>
              <w:jc w:val="left"/>
            </w:pPr>
            <w:r>
              <w:rPr>
                <w:rFonts w:ascii="Calibri" w:cs="Calibri" w:eastAsia="Calibri" w:hAnsi="Calibri"/>
                <w:color w:val="1E293B"/>
                <w:sz w:val="20"/>
                <w:szCs w:val="20"/>
              </w:rPr>
              <w:t xml:space="preserve">[SIEM/TOOL]</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Configuration audits</w:t>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Quarterly</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[TEAM]</w:t>
            </w:r>
          </w:p>
        </w:tc>
        <w:tc>
          <w:tcPr>
            <w:tcW w:type="pct" w:w="35%"/>
            <w:shd w:color="FFFFFF" w:val="solid"/>
            <w:vAlign w:val="center"/>
          </w:tcPr>
          <w:p>
            <w:pPr>
              <w:spacing w:before="30" w:after="30"/>
              <w:jc w:val="left"/>
            </w:pPr>
            <w:r>
              <w:rPr>
                <w:rFonts w:ascii="Calibri" w:cs="Calibri" w:eastAsia="Calibri" w:hAnsi="Calibri"/>
                <w:color w:val="1E293B"/>
                <w:sz w:val="20"/>
                <w:szCs w:val="20"/>
              </w:rPr>
              <w:t xml:space="preserve">[TOOL]</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Access reviews</w:t>
            </w:r>
          </w:p>
        </w:tc>
        <w:tc>
          <w:tcPr>
            <w:tcW w:type="pct" w:w="15%"/>
            <w:shd w:color="EFF6FF" w:val="solid"/>
            <w:vAlign w:val="center"/>
          </w:tcPr>
          <w:p>
            <w:pPr>
              <w:spacing w:before="30" w:after="30"/>
              <w:jc w:val="left"/>
            </w:pPr>
            <w:r>
              <w:rPr>
                <w:rFonts w:ascii="Calibri" w:cs="Calibri" w:eastAsia="Calibri" w:hAnsi="Calibri"/>
                <w:color w:val="1E293B"/>
                <w:sz w:val="20"/>
                <w:szCs w:val="20"/>
              </w:rPr>
              <w:t xml:space="preserve">Quarterly</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[TEAM]</w:t>
            </w:r>
          </w:p>
        </w:tc>
        <w:tc>
          <w:tcPr>
            <w:tcW w:type="pct" w:w="35%"/>
            <w:shd w:color="EFF6FF" w:val="solid"/>
            <w:vAlign w:val="center"/>
          </w:tcPr>
          <w:p>
            <w:pPr>
              <w:spacing w:before="30" w:after="30"/>
              <w:jc w:val="left"/>
            </w:pPr>
            <w:r>
              <w:rPr>
                <w:rFonts w:ascii="Calibri" w:cs="Calibri" w:eastAsia="Calibri" w:hAnsi="Calibri"/>
                <w:color w:val="1E293B"/>
                <w:sz w:val="20"/>
                <w:szCs w:val="20"/>
              </w:rPr>
              <w:t xml:space="preserve">[PROCESS]</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Penetration testing</w:t>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Annually</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[TEAM/VENDOR]</w:t>
            </w:r>
          </w:p>
        </w:tc>
        <w:tc>
          <w:tcPr>
            <w:tcW w:type="pct" w:w="35%"/>
            <w:shd w:color="FFFFFF" w:val="solid"/>
            <w:vAlign w:val="center"/>
          </w:tcPr>
          <w:p>
            <w:pPr>
              <w:spacing w:before="30" w:after="30"/>
              <w:jc w:val="left"/>
            </w:pPr>
            <w:r>
              <w:rPr>
                <w:rFonts w:ascii="Calibri" w:cs="Calibri" w:eastAsia="Calibri" w:hAnsi="Calibri"/>
                <w:color w:val="1E293B"/>
                <w:sz w:val="20"/>
                <w:szCs w:val="20"/>
              </w:rPr>
              <w:t xml:space="preserve">[METHODOLOGY]</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Security training</w:t>
            </w:r>
          </w:p>
        </w:tc>
        <w:tc>
          <w:tcPr>
            <w:tcW w:type="pct" w:w="15%"/>
            <w:shd w:color="EFF6FF" w:val="solid"/>
            <w:vAlign w:val="center"/>
          </w:tcPr>
          <w:p>
            <w:pPr>
              <w:spacing w:before="30" w:after="30"/>
              <w:jc w:val="left"/>
            </w:pPr>
            <w:r>
              <w:rPr>
                <w:rFonts w:ascii="Calibri" w:cs="Calibri" w:eastAsia="Calibri" w:hAnsi="Calibri"/>
                <w:color w:val="1E293B"/>
                <w:sz w:val="20"/>
                <w:szCs w:val="20"/>
              </w:rPr>
              <w:t xml:space="preserve">Annually</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[TEAM]</w:t>
            </w:r>
          </w:p>
        </w:tc>
        <w:tc>
          <w:tcPr>
            <w:tcW w:type="pct" w:w="35%"/>
            <w:shd w:color="EFF6FF" w:val="solid"/>
            <w:vAlign w:val="center"/>
          </w:tcPr>
          <w:p>
            <w:pPr>
              <w:spacing w:before="30" w:after="30"/>
              <w:jc w:val="left"/>
            </w:pPr>
            <w:r>
              <w:rPr>
                <w:rFonts w:ascii="Calibri" w:cs="Calibri" w:eastAsia="Calibri" w:hAnsi="Calibri"/>
                <w:color w:val="1E293B"/>
                <w:sz w:val="20"/>
                <w:szCs w:val="20"/>
              </w:rPr>
              <w:t xml:space="preserve">[PLATFORM]</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Incident response exercises</w:t>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Semi-annually</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[TEAM]</w:t>
            </w:r>
          </w:p>
        </w:tc>
        <w:tc>
          <w:tcPr>
            <w:tcW w:type="pct" w:w="35%"/>
            <w:shd w:color="FFFFFF" w:val="solid"/>
            <w:vAlign w:val="center"/>
          </w:tcPr>
          <w:p>
            <w:pPr>
              <w:spacing w:before="30" w:after="30"/>
              <w:jc w:val="left"/>
            </w:pPr>
            <w:r>
              <w:rPr>
                <w:rFonts w:ascii="Calibri" w:cs="Calibri" w:eastAsia="Calibri" w:hAnsi="Calibri"/>
                <w:color w:val="1E293B"/>
                <w:sz w:val="20"/>
                <w:szCs w:val="20"/>
              </w:rPr>
              <w:t xml:space="preserve">[TABLETOP/FUNCTIONAL]</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SPRS score recalculation</w:t>
            </w:r>
          </w:p>
        </w:tc>
        <w:tc>
          <w:tcPr>
            <w:tcW w:type="pct" w:w="15%"/>
            <w:shd w:color="EFF6FF" w:val="solid"/>
            <w:vAlign w:val="center"/>
          </w:tcPr>
          <w:p>
            <w:pPr>
              <w:spacing w:before="30" w:after="30"/>
              <w:jc w:val="left"/>
            </w:pPr>
            <w:r>
              <w:rPr>
                <w:rFonts w:ascii="Calibri" w:cs="Calibri" w:eastAsia="Calibri" w:hAnsi="Calibri"/>
                <w:color w:val="1E293B"/>
                <w:sz w:val="20"/>
                <w:szCs w:val="20"/>
              </w:rPr>
              <w:t xml:space="preserve">Quarterly</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[ISSO]</w:t>
            </w:r>
          </w:p>
        </w:tc>
        <w:tc>
          <w:tcPr>
            <w:tcW w:type="pct" w:w="35%"/>
            <w:shd w:color="EFF6FF" w:val="solid"/>
            <w:vAlign w:val="center"/>
          </w:tcPr>
          <w:p>
            <w:pPr>
              <w:spacing w:before="30" w:after="30"/>
              <w:jc w:val="left"/>
            </w:pPr>
            <w:r>
              <w:rPr>
                <w:rFonts w:ascii="Calibri" w:cs="Calibri" w:eastAsia="Calibri" w:hAnsi="Calibri"/>
                <w:color w:val="1E293B"/>
                <w:sz w:val="20"/>
                <w:szCs w:val="20"/>
              </w:rPr>
              <w:t xml:space="preserve">[ASSESSMENT]</w:t>
            </w:r>
          </w:p>
        </w:tc>
      </w:tr>
    </w:tbl>
    <w:p>
      <w:r>
        <w:br w:type="page"/>
      </w:r>
    </w:p>
    <w:p>
      <w:pPr>
        <w:pStyle w:val="Heading1"/>
        <w:spacing w:before="240" w:after="120"/>
      </w:pPr>
      <w:r>
        <w:rPr>
          <w:rFonts w:ascii="Calibri" w:cs="Calibri" w:eastAsia="Calibri" w:hAnsi="Calibri"/>
          <w:b/>
          <w:bCs/>
          <w:color w:val="0F172A"/>
          <w:sz w:val="32"/>
          <w:szCs w:val="32"/>
        </w:rPr>
        <w:t xml:space="preserve">7. SPRS Score Calculation</w:t>
      </w:r>
    </w:p>
    <w:p>
      <w:pPr>
        <w:spacing w:after="120" w:before="0" w:line="276"/>
        <w:jc w:val="left"/>
      </w:pPr>
      <w:r>
        <w:rPr>
          <w:rFonts w:ascii="Calibri" w:cs="Calibri" w:eastAsia="Calibri" w:hAnsi="Calibri"/>
          <w:b w:val="false"/>
          <w:bCs w:val="false"/>
          <w:i w:val="false"/>
          <w:iCs w:val="false"/>
          <w:color w:val="1E293B"/>
          <w:sz w:val="22"/>
          <w:szCs w:val="22"/>
        </w:rPr>
        <w:t xml:space="preserve">The Supplier Performance Risk System (SPRS) score reflects the organization's implementation status of NIST SP 800-171 requirements.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40%"/>
            <w:shd w:color="FFFFFF" w:val="solid"/>
            <w:vAlign w:val="center"/>
          </w:tcPr>
          <w:p>
            <w:pPr>
              <w:spacing w:before="30" w:after="30"/>
              <w:jc w:val="left"/>
            </w:pPr>
            <w:r>
              <w:rPr>
                <w:rFonts w:ascii="Calibri" w:cs="Calibri" w:eastAsia="Calibri" w:hAnsi="Calibri"/>
                <w:color w:val="1E293B"/>
                <w:sz w:val="20"/>
                <w:szCs w:val="20"/>
              </w:rPr>
              <w:t xml:space="preserve">Total Requirements</w:t>
            </w:r>
          </w:p>
        </w:tc>
        <w:tc>
          <w:tcPr>
            <w:tcW w:type="pct" w:w="60%"/>
            <w:shd w:color="FFFFFF" w:val="solid"/>
            <w:vAlign w:val="center"/>
          </w:tcPr>
          <w:p>
            <w:pPr>
              <w:spacing w:before="30" w:after="30"/>
              <w:jc w:val="left"/>
            </w:pPr>
            <w:r>
              <w:rPr>
                <w:rFonts w:ascii="Calibri" w:cs="Calibri" w:eastAsia="Calibri" w:hAnsi="Calibri"/>
                <w:color w:val="1E293B"/>
                <w:sz w:val="20"/>
                <w:szCs w:val="20"/>
              </w:rPr>
              <w:t xml:space="preserve">110</w:t>
            </w:r>
          </w:p>
        </w:tc>
      </w:tr>
      <w:tr>
        <w:trPr>
          <w:trHeight w:val="340" w:hRule="atLeast"/>
        </w:trPr>
        <w:tc>
          <w:tcPr>
            <w:tcW w:type="pct" w:w="40%"/>
            <w:shd w:color="EFF6FF" w:val="solid"/>
            <w:vAlign w:val="center"/>
          </w:tcPr>
          <w:p>
            <w:pPr>
              <w:spacing w:before="30" w:after="30"/>
              <w:jc w:val="left"/>
            </w:pPr>
            <w:r>
              <w:rPr>
                <w:rFonts w:ascii="Calibri" w:cs="Calibri" w:eastAsia="Calibri" w:hAnsi="Calibri"/>
                <w:color w:val="1E293B"/>
                <w:sz w:val="20"/>
                <w:szCs w:val="20"/>
              </w:rPr>
              <w:t xml:space="preserve">Fully Implemented</w:t>
            </w:r>
          </w:p>
        </w:tc>
        <w:tc>
          <w:tcPr>
            <w:tcW w:type="pct" w:w="60%"/>
            <w:shd w:color="EFF6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40%"/>
            <w:shd w:color="FFFFFF" w:val="solid"/>
            <w:vAlign w:val="center"/>
          </w:tcPr>
          <w:p>
            <w:pPr>
              <w:spacing w:before="30" w:after="30"/>
              <w:jc w:val="left"/>
            </w:pPr>
            <w:r>
              <w:rPr>
                <w:rFonts w:ascii="Calibri" w:cs="Calibri" w:eastAsia="Calibri" w:hAnsi="Calibri"/>
                <w:color w:val="1E293B"/>
                <w:sz w:val="20"/>
                <w:szCs w:val="20"/>
              </w:rPr>
              <w:t xml:space="preserve">Partially Implemented</w:t>
            </w:r>
          </w:p>
        </w:tc>
        <w:tc>
          <w:tcPr>
            <w:tcW w:type="pct" w:w="60%"/>
            <w:shd w:color="FFFF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40%"/>
            <w:shd w:color="EFF6FF" w:val="solid"/>
            <w:vAlign w:val="center"/>
          </w:tcPr>
          <w:p>
            <w:pPr>
              <w:spacing w:before="30" w:after="30"/>
              <w:jc w:val="left"/>
            </w:pPr>
            <w:r>
              <w:rPr>
                <w:rFonts w:ascii="Calibri" w:cs="Calibri" w:eastAsia="Calibri" w:hAnsi="Calibri"/>
                <w:color w:val="1E293B"/>
                <w:sz w:val="20"/>
                <w:szCs w:val="20"/>
              </w:rPr>
              <w:t xml:space="preserve">Not Implemented</w:t>
            </w:r>
          </w:p>
        </w:tc>
        <w:tc>
          <w:tcPr>
            <w:tcW w:type="pct" w:w="60%"/>
            <w:shd w:color="EFF6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40%"/>
            <w:shd w:color="FFFF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60%"/>
            <w:shd w:color="FFFF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40%"/>
            <w:shd w:color="EFF6FF" w:val="solid"/>
            <w:vAlign w:val="center"/>
          </w:tcPr>
          <w:p>
            <w:pPr>
              <w:spacing w:before="30" w:after="30"/>
              <w:jc w:val="left"/>
            </w:pPr>
            <w:r>
              <w:rPr>
                <w:rFonts w:ascii="Calibri" w:cs="Calibri" w:eastAsia="Calibri" w:hAnsi="Calibri"/>
                <w:color w:val="1E293B"/>
                <w:sz w:val="20"/>
                <w:szCs w:val="20"/>
              </w:rPr>
              <w:t xml:space="preserve">SPRS Score</w:t>
            </w:r>
          </w:p>
        </w:tc>
        <w:tc>
          <w:tcPr>
            <w:tcW w:type="pct" w:w="60%"/>
            <w:shd w:color="EFF6FF" w:val="solid"/>
            <w:vAlign w:val="center"/>
          </w:tcPr>
          <w:p>
            <w:pPr>
              <w:spacing w:before="30" w:after="30"/>
              <w:jc w:val="left"/>
            </w:pPr>
            <w:r>
              <w:rPr>
                <w:rFonts w:ascii="Calibri" w:cs="Calibri" w:eastAsia="Calibri" w:hAnsi="Calibri"/>
                <w:color w:val="1E293B"/>
                <w:sz w:val="20"/>
                <w:szCs w:val="20"/>
              </w:rPr>
              <w:t xml:space="preserve">[SCORE] (Range: -203 to 110)</w:t>
            </w:r>
          </w:p>
        </w:tc>
      </w:tr>
      <w:tr>
        <w:trPr>
          <w:trHeight w:val="340" w:hRule="atLeast"/>
        </w:trPr>
        <w:tc>
          <w:tcPr>
            <w:tcW w:type="pct" w:w="40%"/>
            <w:shd w:color="FFFFFF" w:val="solid"/>
            <w:vAlign w:val="center"/>
          </w:tcPr>
          <w:p>
            <w:pPr>
              <w:spacing w:before="30" w:after="30"/>
              <w:jc w:val="left"/>
            </w:pPr>
            <w:r>
              <w:rPr>
                <w:rFonts w:ascii="Calibri" w:cs="Calibri" w:eastAsia="Calibri" w:hAnsi="Calibri"/>
                <w:color w:val="1E293B"/>
                <w:sz w:val="20"/>
                <w:szCs w:val="20"/>
              </w:rPr>
              <w:t xml:space="preserve">Assessment Date</w:t>
            </w:r>
          </w:p>
        </w:tc>
        <w:tc>
          <w:tcPr>
            <w:tcW w:type="pct" w:w="60%"/>
            <w:shd w:color="FFFFFF" w:val="solid"/>
            <w:vAlign w:val="center"/>
          </w:tcPr>
          <w:p>
            <w:pPr>
              <w:spacing w:before="30" w:after="30"/>
              <w:jc w:val="left"/>
            </w:pPr>
            <w:r>
              <w:rPr>
                <w:rFonts w:ascii="Calibri" w:cs="Calibri" w:eastAsia="Calibri" w:hAnsi="Calibri"/>
                <w:color w:val="1E293B"/>
                <w:sz w:val="20"/>
                <w:szCs w:val="20"/>
              </w:rPr>
              <w:t xml:space="preserve">[DATE]</w:t>
            </w:r>
          </w:p>
        </w:tc>
      </w:tr>
      <w:tr>
        <w:trPr>
          <w:trHeight w:val="340" w:hRule="atLeast"/>
        </w:trPr>
        <w:tc>
          <w:tcPr>
            <w:tcW w:type="pct" w:w="40%"/>
            <w:shd w:color="EFF6FF" w:val="solid"/>
            <w:vAlign w:val="center"/>
          </w:tcPr>
          <w:p>
            <w:pPr>
              <w:spacing w:before="30" w:after="30"/>
              <w:jc w:val="left"/>
            </w:pPr>
            <w:r>
              <w:rPr>
                <w:rFonts w:ascii="Calibri" w:cs="Calibri" w:eastAsia="Calibri" w:hAnsi="Calibri"/>
                <w:color w:val="1E293B"/>
                <w:sz w:val="20"/>
                <w:szCs w:val="20"/>
              </w:rPr>
              <w:t xml:space="preserve">Assessor</w:t>
            </w:r>
          </w:p>
        </w:tc>
        <w:tc>
          <w:tcPr>
            <w:tcW w:type="pct" w:w="60%"/>
            <w:shd w:color="EFF6FF" w:val="solid"/>
            <w:vAlign w:val="center"/>
          </w:tcPr>
          <w:p>
            <w:pPr>
              <w:spacing w:before="30" w:after="30"/>
              <w:jc w:val="left"/>
            </w:pPr>
            <w:r>
              <w:rPr>
                <w:rFonts w:ascii="Calibri" w:cs="Calibri" w:eastAsia="Calibri" w:hAnsi="Calibri"/>
                <w:color w:val="1E293B"/>
                <w:sz w:val="20"/>
                <w:szCs w:val="20"/>
              </w:rPr>
              <w:t xml:space="preserve">[NAME/ORG]</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SPRS Scoring</w:t>
            </w:r>
          </w:p>
          <w:p>
            <w:pPr>
              <w:spacing w:after="120" w:before="0" w:line="276"/>
              <w:jc w:val="left"/>
            </w:pPr>
            <w:r>
              <w:rPr>
                <w:rFonts w:ascii="Calibri" w:cs="Calibri" w:eastAsia="Calibri" w:hAnsi="Calibri"/>
                <w:b w:val="false"/>
                <w:bCs w:val="false"/>
                <w:i w:val="false"/>
                <w:iCs w:val="false"/>
                <w:color w:val="1E293B"/>
                <w:sz w:val="21"/>
                <w:szCs w:val="21"/>
              </w:rPr>
              <w:t xml:space="preserve">Each unimplemented requirement carries a weighted point value (1, 3, or 5 points). The SPRS score starts at 110 and subtracts the weighted values of unimplemented requirements. A score of 110 means all requirements are implemented. Scores must be posted to the SPRS portal at https://www.sprs.csd.disa.mil/.</w:t>
            </w:r>
          </w:p>
        </w:tc>
      </w:tr>
    </w:tbl>
    <w:p>
      <w:r>
        <w:br w:type="page"/>
      </w:r>
    </w:p>
    <w:p>
      <w:pPr>
        <w:pStyle w:val="Heading1"/>
        <w:spacing w:before="240" w:after="120"/>
      </w:pPr>
      <w:r>
        <w:rPr>
          <w:rFonts w:ascii="Calibri" w:cs="Calibri" w:eastAsia="Calibri" w:hAnsi="Calibri"/>
          <w:b/>
          <w:bCs/>
          <w:color w:val="0F172A"/>
          <w:sz w:val="32"/>
          <w:szCs w:val="32"/>
        </w:rPr>
        <w:t xml:space="preserve">8. Plan of Action and Milestones</w:t>
      </w:r>
    </w:p>
    <w:p>
      <w:pPr>
        <w:spacing w:after="120" w:before="0" w:line="276"/>
        <w:jc w:val="left"/>
      </w:pPr>
      <w:r>
        <w:rPr>
          <w:rFonts w:ascii="Calibri" w:cs="Calibri" w:eastAsia="Calibri" w:hAnsi="Calibri"/>
          <w:b w:val="false"/>
          <w:bCs w:val="false"/>
          <w:i w:val="false"/>
          <w:iCs w:val="false"/>
          <w:color w:val="1E293B"/>
          <w:sz w:val="22"/>
          <w:szCs w:val="22"/>
        </w:rPr>
        <w:t xml:space="preserve">All identified gaps, partially implemented requirements, and planned controls are tracked in a separate POA&amp;M document. Reference the companion POA&amp;M template.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POA&amp;M Requirements</w:t>
            </w:r>
          </w:p>
          <w:p>
            <w:pPr>
              <w:spacing w:after="120" w:before="0" w:line="276"/>
              <w:jc w:val="left"/>
            </w:pPr>
            <w:r>
              <w:rPr>
                <w:rFonts w:ascii="Calibri" w:cs="Calibri" w:eastAsia="Calibri" w:hAnsi="Calibri"/>
                <w:b w:val="false"/>
                <w:bCs w:val="false"/>
                <w:i w:val="false"/>
                <w:iCs w:val="false"/>
                <w:color w:val="1E293B"/>
                <w:sz w:val="21"/>
                <w:szCs w:val="21"/>
              </w:rPr>
              <w:t xml:space="preserve">CMMC 2.0 allows POA&amp;Ms for conditional certification. Maximum of 20% of Level 2 requirements (22 of 110) may have POA&amp;Ms. Each POA&amp;M item must be valued at no more than 1 SPRS point. All POA&amp;Ms must be remediated within 180 days of conditional certification.</w:t>
            </w:r>
          </w:p>
        </w:tc>
      </w:tr>
    </w:tbl>
    <w:p>
      <w:r>
        <w:br w:type="page"/>
      </w:r>
    </w:p>
    <w:p>
      <w:pPr>
        <w:pStyle w:val="Heading1"/>
        <w:spacing w:before="240" w:after="120"/>
      </w:pPr>
      <w:r>
        <w:rPr>
          <w:rFonts w:ascii="Calibri" w:cs="Calibri" w:eastAsia="Calibri" w:hAnsi="Calibri"/>
          <w:b/>
          <w:bCs/>
          <w:color w:val="0F172A"/>
          <w:sz w:val="32"/>
          <w:szCs w:val="32"/>
        </w:rPr>
        <w:t xml:space="preserve">9. Attachments</w:t>
      </w:r>
    </w:p>
    <w:p>
      <w:pPr>
        <w:spacing w:after="120" w:before="0" w:line="276"/>
        <w:jc w:val="left"/>
      </w:pPr>
      <w:r>
        <w:rPr>
          <w:rFonts w:ascii="Calibri" w:cs="Calibri" w:eastAsia="Calibri" w:hAnsi="Calibri"/>
          <w:b w:val="false"/>
          <w:bCs w:val="false"/>
          <w:i w:val="false"/>
          <w:iCs w:val="false"/>
          <w:color w:val="1E293B"/>
          <w:sz w:val="22"/>
          <w:szCs w:val="22"/>
        </w:rPr>
        <w:t xml:space="preserve">The following attachments support this System Security Plan:</w:t>
      </w:r>
    </w:p>
    <w:p>
      <w:pPr>
        <w:pStyle w:val="ListParagraph"/>
        <w:numPr>
          <w:ilvl w:val="0"/>
          <w:numId w:val="1"/>
        </w:numPr>
        <w:spacing w:after="60"/>
      </w:pPr>
      <w:r>
        <w:rPr>
          <w:rFonts w:ascii="Calibri" w:cs="Calibri" w:eastAsia="Calibri" w:hAnsi="Calibri"/>
          <w:color w:val="1E293B"/>
          <w:sz w:val="22"/>
          <w:szCs w:val="22"/>
        </w:rPr>
        <w:t xml:space="preserve">Attachment A — Network Architecture Diagram</w:t>
      </w:r>
    </w:p>
    <w:p>
      <w:pPr>
        <w:pStyle w:val="ListParagraph"/>
        <w:numPr>
          <w:ilvl w:val="0"/>
          <w:numId w:val="1"/>
        </w:numPr>
        <w:spacing w:after="60"/>
      </w:pPr>
      <w:r>
        <w:rPr>
          <w:rFonts w:ascii="Calibri" w:cs="Calibri" w:eastAsia="Calibri" w:hAnsi="Calibri"/>
          <w:color w:val="1E293B"/>
          <w:sz w:val="22"/>
          <w:szCs w:val="22"/>
        </w:rPr>
        <w:t xml:space="preserve">Attachment B — Data Flow Diagram</w:t>
      </w:r>
    </w:p>
    <w:p>
      <w:pPr>
        <w:pStyle w:val="ListParagraph"/>
        <w:numPr>
          <w:ilvl w:val="0"/>
          <w:numId w:val="1"/>
        </w:numPr>
        <w:spacing w:after="60"/>
      </w:pPr>
      <w:r>
        <w:rPr>
          <w:rFonts w:ascii="Calibri" w:cs="Calibri" w:eastAsia="Calibri" w:hAnsi="Calibri"/>
          <w:color w:val="1E293B"/>
          <w:sz w:val="22"/>
          <w:szCs w:val="22"/>
        </w:rPr>
        <w:t xml:space="preserve">Attachment C — Hardware Inventory</w:t>
      </w:r>
    </w:p>
    <w:p>
      <w:pPr>
        <w:pStyle w:val="ListParagraph"/>
        <w:numPr>
          <w:ilvl w:val="0"/>
          <w:numId w:val="1"/>
        </w:numPr>
        <w:spacing w:after="60"/>
      </w:pPr>
      <w:r>
        <w:rPr>
          <w:rFonts w:ascii="Calibri" w:cs="Calibri" w:eastAsia="Calibri" w:hAnsi="Calibri"/>
          <w:color w:val="1E293B"/>
          <w:sz w:val="22"/>
          <w:szCs w:val="22"/>
        </w:rPr>
        <w:t xml:space="preserve">Attachment D — Software Inventory</w:t>
      </w:r>
    </w:p>
    <w:p>
      <w:pPr>
        <w:pStyle w:val="ListParagraph"/>
        <w:numPr>
          <w:ilvl w:val="0"/>
          <w:numId w:val="1"/>
        </w:numPr>
        <w:spacing w:after="60"/>
      </w:pPr>
      <w:r>
        <w:rPr>
          <w:rFonts w:ascii="Calibri" w:cs="Calibri" w:eastAsia="Calibri" w:hAnsi="Calibri"/>
          <w:color w:val="1E293B"/>
          <w:sz w:val="22"/>
          <w:szCs w:val="22"/>
        </w:rPr>
        <w:t xml:space="preserve">Attachment E — Interconnection Security Agreements</w:t>
      </w:r>
    </w:p>
    <w:p>
      <w:pPr>
        <w:pStyle w:val="ListParagraph"/>
        <w:numPr>
          <w:ilvl w:val="0"/>
          <w:numId w:val="1"/>
        </w:numPr>
        <w:spacing w:after="60"/>
      </w:pPr>
      <w:r>
        <w:rPr>
          <w:rFonts w:ascii="Calibri" w:cs="Calibri" w:eastAsia="Calibri" w:hAnsi="Calibri"/>
          <w:color w:val="1E293B"/>
          <w:sz w:val="22"/>
          <w:szCs w:val="22"/>
        </w:rPr>
        <w:t xml:space="preserve">Attachment F — Policies and Procedures Reference List</w:t>
      </w:r>
    </w:p>
    <w:p>
      <w:pPr>
        <w:pStyle w:val="ListParagraph"/>
        <w:numPr>
          <w:ilvl w:val="0"/>
          <w:numId w:val="1"/>
        </w:numPr>
        <w:spacing w:after="60"/>
      </w:pPr>
      <w:r>
        <w:rPr>
          <w:rFonts w:ascii="Calibri" w:cs="Calibri" w:eastAsia="Calibri" w:hAnsi="Calibri"/>
          <w:color w:val="1E293B"/>
          <w:sz w:val="22"/>
          <w:szCs w:val="22"/>
        </w:rPr>
        <w:t xml:space="preserve">Attachment G — Personnel Roles and Responsibilities</w:t>
      </w:r>
    </w:p>
    <w:p>
      <w:pPr>
        <w:pStyle w:val="ListParagraph"/>
        <w:numPr>
          <w:ilvl w:val="0"/>
          <w:numId w:val="1"/>
        </w:numPr>
        <w:spacing w:after="60"/>
      </w:pPr>
      <w:r>
        <w:rPr>
          <w:rFonts w:ascii="Calibri" w:cs="Calibri" w:eastAsia="Calibri" w:hAnsi="Calibri"/>
          <w:color w:val="1E293B"/>
          <w:sz w:val="22"/>
          <w:szCs w:val="22"/>
        </w:rPr>
        <w:t xml:space="preserve">Attachment H — Acronym List</w:t>
      </w:r>
    </w:p>
    <w:p>
      <w:pPr>
        <w:spacing w:before="120" w:after="0"/>
      </w:pPr>
    </w:p>
    <w:p>
      <w:pPr>
        <w:pStyle w:val="Heading2"/>
        <w:spacing w:before="240" w:after="120"/>
      </w:pPr>
      <w:r>
        <w:rPr>
          <w:rFonts w:ascii="Calibri" w:cs="Calibri" w:eastAsia="Calibri" w:hAnsi="Calibri"/>
          <w:b/>
          <w:bCs/>
          <w:color w:val="1E3A8A"/>
          <w:sz w:val="26"/>
          <w:szCs w:val="26"/>
        </w:rPr>
        <w:t xml:space="preserve">Approval Signatures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Role</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Name</w:t>
            </w:r>
          </w:p>
        </w:tc>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Signature</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Date</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System Owner</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[NAME]</w:t>
            </w:r>
          </w:p>
        </w:tc>
        <w:tc>
          <w:tcPr>
            <w:tcW w:type="pct" w:w="3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[DATE]</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ISSO</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[NAME]</w:t>
            </w:r>
          </w:p>
        </w:tc>
        <w:tc>
          <w:tcPr>
            <w:tcW w:type="pct" w:w="3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[DATE]</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Authorizing Official</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[NAME]</w:t>
            </w:r>
          </w:p>
        </w:tc>
        <w:tc>
          <w:tcPr>
            <w:tcW w:type="pct" w:w="3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[DATE]</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CISO</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[NAME]</w:t>
            </w:r>
          </w:p>
        </w:tc>
        <w:tc>
          <w:tcPr>
            <w:tcW w:type="pct" w:w="3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[DATE]</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CUI // SP-SSP</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System Security Plan — NIST SP 800-171 Rev 2 (All 110 Controls)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 NIST SP 800-171 Rev 2 (All 110 Controls)</dc:title>
  <dc:creator>Dominus Gray, LLC</dc:creator>
  <dc:description>Complete SSP template with all 110 NIST 800-171 Rev 2 controls and sample implementation language</dc:description>
  <cp:lastModifiedBy>Un-named</cp:lastModifiedBy>
  <cp:revision>1</cp:revision>
  <dcterms:created xsi:type="dcterms:W3CDTF">2026-02-12T06:25:37.270Z</dcterms:created>
  <dcterms:modified xsi:type="dcterms:W3CDTF">2026-02-12T06:25:37.270Z</dcterms:modified>
</cp:coreProperties>
</file>

<file path=docProps/custom.xml><?xml version="1.0" encoding="utf-8"?>
<Properties xmlns="http://schemas.openxmlformats.org/officeDocument/2006/custom-properties" xmlns:vt="http://schemas.openxmlformats.org/officeDocument/2006/docPropsVTypes"/>
</file>