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Master Services Agreement</w:t>
      </w:r>
    </w:p>
    <w:p>
      <w:pPr>
        <w:spacing w:after="200"/>
      </w:pPr>
      <w:r>
        <w:rPr>
          <w:rFonts w:ascii="Calibri" w:cs="Calibri" w:eastAsia="Calibri" w:hAnsi="Calibri"/>
          <w:i/>
          <w:iCs/>
          <w:color w:val="475569"/>
          <w:sz w:val="26"/>
          <w:szCs w:val="26"/>
        </w:rPr>
        <w:t xml:space="preserve">Staffing &amp; Professional Services</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[CLIENT ORGANIZATION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CONFIDENTIAL</w:t>
      </w:r>
    </w:p>
    <w:p>
      <w:pPr>
        <w:spacing w:before="480" w:after="0"/>
      </w:pPr>
    </w:p>
    <w:p>
      <w:pPr>
        <w:jc w:val="left"/>
      </w:pPr>
      <w:r>
        <w:rPr>
          <w:rFonts w:ascii="Calibri" w:cs="Calibri" w:eastAsia="Calibri" w:hAnsi="Calibri"/>
          <w:i/>
          <w:iCs/>
          <w:color w:val="475569"/>
          <w:sz w:val="20"/>
          <w:szCs w:val="20"/>
        </w:rPr>
        <w:t xml:space="preserve">— CONFIDENTIAL —</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Customize this MSA for each staffing client. Replace all bracketed text. Ensure compliance with applicable labor laws and contract requirements. Have legal counsel review before execution.</w:t>
            </w:r>
          </w:p>
        </w:tc>
      </w:tr>
    </w:tbl>
    <w:p>
      <w:pPr>
        <w:spacing w:before="120" w:after="0"/>
      </w:pPr>
    </w:p>
    <w:p>
      <w:pPr>
        <w:pStyle w:val="Heading1"/>
        <w:spacing w:before="240" w:after="120"/>
      </w:pPr>
      <w:r>
        <w:rPr>
          <w:rFonts w:ascii="Calibri" w:cs="Calibri" w:eastAsia="Calibri" w:hAnsi="Calibri"/>
          <w:b/>
          <w:bCs/>
          <w:color w:val="0F172A"/>
          <w:sz w:val="32"/>
          <w:szCs w:val="32"/>
        </w:rPr>
        <w:t xml:space="preserve">MASTER SERVICES AGREEMENT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This Master Services Agreement ("Agreement") is entered into as of [EFFECTIVE DATE] by and between:</w:t>
      </w:r>
    </w:p>
    <w:p>
      <w:pPr>
        <w:spacing w:before="120" w:after="0"/>
      </w:pPr>
    </w:p>
    <w:p>
      <w:pPr>
        <w:spacing w:after="80"/>
      </w:pPr>
      <w:r>
        <w:rPr>
          <w:rFonts w:ascii="Calibri" w:cs="Calibri" w:eastAsia="Calibri" w:hAnsi="Calibri"/>
          <w:b/>
          <w:bCs/>
          <w:color w:val="0F172A"/>
          <w:sz w:val="22"/>
          <w:szCs w:val="22"/>
        </w:rPr>
        <w:t xml:space="preserve">Provider: </w:t>
      </w:r>
      <w:r>
        <w:rPr>
          <w:rFonts w:ascii="Calibri" w:cs="Calibri" w:eastAsia="Calibri" w:hAnsi="Calibri"/>
          <w:color w:val="1E293B"/>
          <w:sz w:val="22"/>
          <w:szCs w:val="22"/>
        </w:rPr>
        <w:t xml:space="preserve">Dominus Gray, LLC ("Dominus Gray" or "Provider")</w:t>
      </w:r>
    </w:p>
    <w:p>
      <w:pPr>
        <w:spacing w:after="80"/>
      </w:pPr>
      <w:r>
        <w:rPr>
          <w:rFonts w:ascii="Calibri" w:cs="Calibri" w:eastAsia="Calibri" w:hAnsi="Calibri"/>
          <w:b/>
          <w:bCs/>
          <w:color w:val="0F172A"/>
          <w:sz w:val="22"/>
          <w:szCs w:val="22"/>
        </w:rPr>
        <w:t xml:space="preserve">Client: </w:t>
      </w:r>
      <w:r>
        <w:rPr>
          <w:rFonts w:ascii="Calibri" w:cs="Calibri" w:eastAsia="Calibri" w:hAnsi="Calibri"/>
          <w:color w:val="1E293B"/>
          <w:sz w:val="22"/>
          <w:szCs w:val="22"/>
        </w:rPr>
        <w:t xml:space="preserve">[FULL LEGAL NAME] ("Client")</w:t>
      </w:r>
    </w:p>
    <w:p>
      <w:pPr>
        <w:spacing w:before="120" w:after="0"/>
      </w:pPr>
    </w:p>
    <w:p>
      <w:pPr>
        <w:pStyle w:val="Heading1"/>
        <w:spacing w:before="240" w:after="120"/>
      </w:pPr>
      <w:r>
        <w:rPr>
          <w:rFonts w:ascii="Calibri" w:cs="Calibri" w:eastAsia="Calibri" w:hAnsi="Calibri"/>
          <w:b/>
          <w:bCs/>
          <w:color w:val="0F172A"/>
          <w:sz w:val="32"/>
          <w:szCs w:val="32"/>
        </w:rPr>
        <w:t xml:space="preserve">1. Services</w:t>
      </w:r>
    </w:p>
    <w:p>
      <w:pPr>
        <w:spacing w:after="120" w:before="0" w:line="276"/>
        <w:jc w:val="left"/>
      </w:pPr>
      <w:r>
        <w:rPr>
          <w:rFonts w:ascii="Calibri" w:cs="Calibri" w:eastAsia="Calibri" w:hAnsi="Calibri"/>
          <w:b w:val="false"/>
          <w:bCs w:val="false"/>
          <w:i w:val="false"/>
          <w:iCs w:val="false"/>
          <w:color w:val="1E293B"/>
          <w:sz w:val="22"/>
          <w:szCs w:val="22"/>
        </w:rPr>
        <w:t xml:space="preserve">Provider will furnish qualified temporary and/or contract personnel ("Workers") to Client as described in individual Statements of Work ("SOW") or Work Orders executed under this Agreement.</w:t>
      </w:r>
    </w:p>
    <w:p>
      <w:pPr>
        <w:spacing w:before="120" w:after="0"/>
      </w:pPr>
    </w:p>
    <w:p>
      <w:pPr>
        <w:pStyle w:val="Heading2"/>
        <w:spacing w:before="240" w:after="120"/>
      </w:pPr>
      <w:r>
        <w:rPr>
          <w:rFonts w:ascii="Calibri" w:cs="Calibri" w:eastAsia="Calibri" w:hAnsi="Calibri"/>
          <w:b/>
          <w:bCs/>
          <w:color w:val="1E3A8A"/>
          <w:sz w:val="26"/>
          <w:szCs w:val="26"/>
        </w:rPr>
        <w:t xml:space="preserve">1.1 Service Categories</w:t>
      </w:r>
    </w:p>
    <w:p>
      <w:pPr>
        <w:pStyle w:val="ListParagraph"/>
        <w:numPr>
          <w:ilvl w:val="0"/>
          <w:numId w:val="1"/>
        </w:numPr>
        <w:spacing w:after="60"/>
      </w:pPr>
      <w:r>
        <w:rPr>
          <w:rFonts w:ascii="Calibri" w:cs="Calibri" w:eastAsia="Calibri" w:hAnsi="Calibri"/>
          <w:b/>
          <w:bCs/>
          <w:color w:val="1E293B"/>
          <w:sz w:val="22"/>
          <w:szCs w:val="22"/>
        </w:rPr>
        <w:t xml:space="preserve">Contract Staffing:</w:t>
      </w:r>
      <w:r>
        <w:rPr>
          <w:rFonts w:ascii="Calibri" w:cs="Calibri" w:eastAsia="Calibri" w:hAnsi="Calibri"/>
          <w:color w:val="1E293B"/>
          <w:sz w:val="22"/>
          <w:szCs w:val="22"/>
        </w:rPr>
        <w:t xml:space="preserve"> Temporary workers under Provider's employment</w:t>
      </w:r>
    </w:p>
    <w:p>
      <w:pPr>
        <w:pStyle w:val="ListParagraph"/>
        <w:numPr>
          <w:ilvl w:val="0"/>
          <w:numId w:val="1"/>
        </w:numPr>
        <w:spacing w:after="60"/>
      </w:pPr>
      <w:r>
        <w:rPr>
          <w:rFonts w:ascii="Calibri" w:cs="Calibri" w:eastAsia="Calibri" w:hAnsi="Calibri"/>
          <w:b/>
          <w:bCs/>
          <w:color w:val="1E293B"/>
          <w:sz w:val="22"/>
          <w:szCs w:val="22"/>
        </w:rPr>
        <w:t xml:space="preserve">Contract-to-Hire:</w:t>
      </w:r>
      <w:r>
        <w:rPr>
          <w:rFonts w:ascii="Calibri" w:cs="Calibri" w:eastAsia="Calibri" w:hAnsi="Calibri"/>
          <w:color w:val="1E293B"/>
          <w:sz w:val="22"/>
          <w:szCs w:val="22"/>
        </w:rPr>
        <w:t xml:space="preserve"> Temporary placement with conversion option</w:t>
      </w:r>
    </w:p>
    <w:p>
      <w:pPr>
        <w:pStyle w:val="ListParagraph"/>
        <w:numPr>
          <w:ilvl w:val="0"/>
          <w:numId w:val="1"/>
        </w:numPr>
        <w:spacing w:after="60"/>
      </w:pPr>
      <w:r>
        <w:rPr>
          <w:rFonts w:ascii="Calibri" w:cs="Calibri" w:eastAsia="Calibri" w:hAnsi="Calibri"/>
          <w:b/>
          <w:bCs/>
          <w:color w:val="1E293B"/>
          <w:sz w:val="22"/>
          <w:szCs w:val="22"/>
        </w:rPr>
        <w:t xml:space="preserve">Direct Placement:</w:t>
      </w:r>
      <w:r>
        <w:rPr>
          <w:rFonts w:ascii="Calibri" w:cs="Calibri" w:eastAsia="Calibri" w:hAnsi="Calibri"/>
          <w:color w:val="1E293B"/>
          <w:sz w:val="22"/>
          <w:szCs w:val="22"/>
        </w:rPr>
        <w:t xml:space="preserve"> Permanent placement recruitment</w:t>
      </w:r>
    </w:p>
    <w:p>
      <w:pPr>
        <w:pStyle w:val="ListParagraph"/>
        <w:numPr>
          <w:ilvl w:val="0"/>
          <w:numId w:val="1"/>
        </w:numPr>
        <w:spacing w:after="60"/>
      </w:pPr>
      <w:r>
        <w:rPr>
          <w:rFonts w:ascii="Calibri" w:cs="Calibri" w:eastAsia="Calibri" w:hAnsi="Calibri"/>
          <w:b/>
          <w:bCs/>
          <w:color w:val="1E293B"/>
          <w:sz w:val="22"/>
          <w:szCs w:val="22"/>
        </w:rPr>
        <w:t xml:space="preserve">Project-Based:</w:t>
      </w:r>
      <w:r>
        <w:rPr>
          <w:rFonts w:ascii="Calibri" w:cs="Calibri" w:eastAsia="Calibri" w:hAnsi="Calibri"/>
          <w:color w:val="1E293B"/>
          <w:sz w:val="22"/>
          <w:szCs w:val="22"/>
        </w:rPr>
        <w:t xml:space="preserve"> Managed teams for specific projects/deliverables</w:t>
      </w:r>
    </w:p>
    <w:p>
      <w:pPr>
        <w:spacing w:before="120" w:after="0"/>
      </w:pPr>
    </w:p>
    <w:p>
      <w:pPr>
        <w:pStyle w:val="Heading1"/>
        <w:spacing w:before="240" w:after="120"/>
      </w:pPr>
      <w:r>
        <w:rPr>
          <w:rFonts w:ascii="Calibri" w:cs="Calibri" w:eastAsia="Calibri" w:hAnsi="Calibri"/>
          <w:b/>
          <w:bCs/>
          <w:color w:val="0F172A"/>
          <w:sz w:val="32"/>
          <w:szCs w:val="32"/>
        </w:rPr>
        <w:t xml:space="preserve">2. Worker Qualifications</w:t>
      </w:r>
    </w:p>
    <w:p>
      <w:pPr>
        <w:spacing w:after="120" w:before="0" w:line="276"/>
        <w:jc w:val="left"/>
      </w:pPr>
      <w:r>
        <w:rPr>
          <w:rFonts w:ascii="Calibri" w:cs="Calibri" w:eastAsia="Calibri" w:hAnsi="Calibri"/>
          <w:b w:val="false"/>
          <w:bCs w:val="false"/>
          <w:i w:val="false"/>
          <w:iCs w:val="false"/>
          <w:color w:val="1E293B"/>
          <w:sz w:val="22"/>
          <w:szCs w:val="22"/>
        </w:rPr>
        <w:t xml:space="preserve">Provider will:</w:t>
      </w:r>
    </w:p>
    <w:p>
      <w:pPr>
        <w:pStyle w:val="ListParagraph"/>
        <w:numPr>
          <w:ilvl w:val="0"/>
          <w:numId w:val="1"/>
        </w:numPr>
        <w:spacing w:after="60"/>
      </w:pPr>
      <w:r>
        <w:rPr>
          <w:rFonts w:ascii="Calibri" w:cs="Calibri" w:eastAsia="Calibri" w:hAnsi="Calibri"/>
          <w:color w:val="1E293B"/>
          <w:sz w:val="22"/>
          <w:szCs w:val="22"/>
        </w:rPr>
        <w:t xml:space="preserve">Screen and verify qualifications per SOW requirements</w:t>
      </w:r>
    </w:p>
    <w:p>
      <w:pPr>
        <w:pStyle w:val="ListParagraph"/>
        <w:numPr>
          <w:ilvl w:val="0"/>
          <w:numId w:val="1"/>
        </w:numPr>
        <w:spacing w:after="60"/>
      </w:pPr>
      <w:r>
        <w:rPr>
          <w:rFonts w:ascii="Calibri" w:cs="Calibri" w:eastAsia="Calibri" w:hAnsi="Calibri"/>
          <w:color w:val="1E293B"/>
          <w:sz w:val="22"/>
          <w:szCs w:val="22"/>
        </w:rPr>
        <w:t xml:space="preserve">Conduct background checks in accordance with Client requirements and applicable law</w:t>
      </w:r>
    </w:p>
    <w:p>
      <w:pPr>
        <w:pStyle w:val="ListParagraph"/>
        <w:numPr>
          <w:ilvl w:val="0"/>
          <w:numId w:val="1"/>
        </w:numPr>
        <w:spacing w:after="60"/>
      </w:pPr>
      <w:r>
        <w:rPr>
          <w:rFonts w:ascii="Calibri" w:cs="Calibri" w:eastAsia="Calibri" w:hAnsi="Calibri"/>
          <w:color w:val="1E293B"/>
          <w:sz w:val="22"/>
          <w:szCs w:val="22"/>
        </w:rPr>
        <w:t xml:space="preserve">Verify employment eligibility (I-9/E-Verify)</w:t>
      </w:r>
    </w:p>
    <w:p>
      <w:pPr>
        <w:pStyle w:val="ListParagraph"/>
        <w:numPr>
          <w:ilvl w:val="0"/>
          <w:numId w:val="1"/>
        </w:numPr>
        <w:spacing w:after="60"/>
      </w:pPr>
      <w:r>
        <w:rPr>
          <w:rFonts w:ascii="Calibri" w:cs="Calibri" w:eastAsia="Calibri" w:hAnsi="Calibri"/>
          <w:color w:val="1E293B"/>
          <w:sz w:val="22"/>
          <w:szCs w:val="22"/>
        </w:rPr>
        <w:t xml:space="preserve">Ensure Workers possess required certifications and clearances</w:t>
      </w:r>
    </w:p>
    <w:p>
      <w:pPr>
        <w:pStyle w:val="ListParagraph"/>
        <w:numPr>
          <w:ilvl w:val="0"/>
          <w:numId w:val="1"/>
        </w:numPr>
        <w:spacing w:after="60"/>
      </w:pPr>
      <w:r>
        <w:rPr>
          <w:rFonts w:ascii="Calibri" w:cs="Calibri" w:eastAsia="Calibri" w:hAnsi="Calibri"/>
          <w:color w:val="1E293B"/>
          <w:sz w:val="22"/>
          <w:szCs w:val="22"/>
        </w:rPr>
        <w:t xml:space="preserve">Replace Workers who do not meet performance expectations within [5] business days</w:t>
      </w:r>
    </w:p>
    <w:p>
      <w:pPr>
        <w:spacing w:before="120" w:after="0"/>
      </w:pPr>
    </w:p>
    <w:p>
      <w:pPr>
        <w:pStyle w:val="Heading1"/>
        <w:spacing w:before="240" w:after="120"/>
      </w:pPr>
      <w:r>
        <w:rPr>
          <w:rFonts w:ascii="Calibri" w:cs="Calibri" w:eastAsia="Calibri" w:hAnsi="Calibri"/>
          <w:b/>
          <w:bCs/>
          <w:color w:val="0F172A"/>
          <w:sz w:val="32"/>
          <w:szCs w:val="32"/>
        </w:rPr>
        <w:t xml:space="preserve">3. Bill Rates and Payment</w:t>
      </w:r>
    </w:p>
    <w:p>
      <w:pPr>
        <w:pStyle w:val="Heading2"/>
        <w:spacing w:before="240" w:after="120"/>
      </w:pPr>
      <w:r>
        <w:rPr>
          <w:rFonts w:ascii="Calibri" w:cs="Calibri" w:eastAsia="Calibri" w:hAnsi="Calibri"/>
          <w:b/>
          <w:bCs/>
          <w:color w:val="1E3A8A"/>
          <w:sz w:val="26"/>
          <w:szCs w:val="26"/>
        </w:rPr>
        <w:t xml:space="preserve">3.1 Bill Rates</w:t>
      </w:r>
    </w:p>
    <w:p>
      <w:pPr>
        <w:spacing w:after="120" w:before="0" w:line="276"/>
        <w:jc w:val="left"/>
      </w:pPr>
      <w:r>
        <w:rPr>
          <w:rFonts w:ascii="Calibri" w:cs="Calibri" w:eastAsia="Calibri" w:hAnsi="Calibri"/>
          <w:b w:val="false"/>
          <w:bCs w:val="false"/>
          <w:i w:val="false"/>
          <w:iCs w:val="false"/>
          <w:color w:val="1E293B"/>
          <w:sz w:val="22"/>
          <w:szCs w:val="22"/>
        </w:rPr>
        <w:t xml:space="preserve">Bill rates for each Worker are specified in the applicable SOW. Rates include:</w:t>
      </w:r>
    </w:p>
    <w:p>
      <w:pPr>
        <w:pStyle w:val="ListParagraph"/>
        <w:numPr>
          <w:ilvl w:val="0"/>
          <w:numId w:val="1"/>
        </w:numPr>
        <w:spacing w:after="60"/>
      </w:pPr>
      <w:r>
        <w:rPr>
          <w:rFonts w:ascii="Calibri" w:cs="Calibri" w:eastAsia="Calibri" w:hAnsi="Calibri"/>
          <w:color w:val="1E293B"/>
          <w:sz w:val="22"/>
          <w:szCs w:val="22"/>
        </w:rPr>
        <w:t xml:space="preserve">Worker compensation and benefits</w:t>
      </w:r>
    </w:p>
    <w:p>
      <w:pPr>
        <w:pStyle w:val="ListParagraph"/>
        <w:numPr>
          <w:ilvl w:val="0"/>
          <w:numId w:val="1"/>
        </w:numPr>
        <w:spacing w:after="60"/>
      </w:pPr>
      <w:r>
        <w:rPr>
          <w:rFonts w:ascii="Calibri" w:cs="Calibri" w:eastAsia="Calibri" w:hAnsi="Calibri"/>
          <w:color w:val="1E293B"/>
          <w:sz w:val="22"/>
          <w:szCs w:val="22"/>
        </w:rPr>
        <w:t xml:space="preserve">Employer payroll taxes and insurance</w:t>
      </w:r>
    </w:p>
    <w:p>
      <w:pPr>
        <w:pStyle w:val="ListParagraph"/>
        <w:numPr>
          <w:ilvl w:val="0"/>
          <w:numId w:val="1"/>
        </w:numPr>
        <w:spacing w:after="60"/>
      </w:pPr>
      <w:r>
        <w:rPr>
          <w:rFonts w:ascii="Calibri" w:cs="Calibri" w:eastAsia="Calibri" w:hAnsi="Calibri"/>
          <w:color w:val="1E293B"/>
          <w:sz w:val="22"/>
          <w:szCs w:val="22"/>
        </w:rPr>
        <w:t xml:space="preserve">Provider's management and administrative fee</w:t>
      </w:r>
    </w:p>
    <w:p>
      <w:pPr>
        <w:spacing w:before="120" w:after="0"/>
      </w:pPr>
    </w:p>
    <w:p>
      <w:pPr>
        <w:pStyle w:val="Heading2"/>
        <w:spacing w:before="240" w:after="120"/>
      </w:pPr>
      <w:r>
        <w:rPr>
          <w:rFonts w:ascii="Calibri" w:cs="Calibri" w:eastAsia="Calibri" w:hAnsi="Calibri"/>
          <w:b/>
          <w:bCs/>
          <w:color w:val="1E3A8A"/>
          <w:sz w:val="26"/>
          <w:szCs w:val="26"/>
        </w:rPr>
        <w:t xml:space="preserve">3.2 Payment Terms</w:t>
      </w:r>
    </w:p>
    <w:p>
      <w:pPr>
        <w:spacing w:after="80"/>
      </w:pPr>
      <w:r>
        <w:rPr>
          <w:rFonts w:ascii="Calibri" w:cs="Calibri" w:eastAsia="Calibri" w:hAnsi="Calibri"/>
          <w:b/>
          <w:bCs/>
          <w:color w:val="0F172A"/>
          <w:sz w:val="22"/>
          <w:szCs w:val="22"/>
        </w:rPr>
        <w:t xml:space="preserve">Payment Terms: </w:t>
      </w:r>
      <w:r>
        <w:rPr>
          <w:rFonts w:ascii="Calibri" w:cs="Calibri" w:eastAsia="Calibri" w:hAnsi="Calibri"/>
          <w:color w:val="1E293B"/>
          <w:sz w:val="22"/>
          <w:szCs w:val="22"/>
        </w:rPr>
        <w:t xml:space="preserve">Net [30] days from invoice date</w:t>
      </w:r>
    </w:p>
    <w:p>
      <w:pPr>
        <w:spacing w:after="80"/>
      </w:pPr>
      <w:r>
        <w:rPr>
          <w:rFonts w:ascii="Calibri" w:cs="Calibri" w:eastAsia="Calibri" w:hAnsi="Calibri"/>
          <w:b/>
          <w:bCs/>
          <w:color w:val="0F172A"/>
          <w:sz w:val="22"/>
          <w:szCs w:val="22"/>
        </w:rPr>
        <w:t xml:space="preserve">Invoicing Frequency: </w:t>
      </w:r>
      <w:r>
        <w:rPr>
          <w:rFonts w:ascii="Calibri" w:cs="Calibri" w:eastAsia="Calibri" w:hAnsi="Calibri"/>
          <w:color w:val="1E293B"/>
          <w:sz w:val="22"/>
          <w:szCs w:val="22"/>
        </w:rPr>
        <w:t xml:space="preserve">[Weekly / Bi-weekly / Monthly]</w:t>
      </w:r>
    </w:p>
    <w:p>
      <w:pPr>
        <w:spacing w:after="80"/>
      </w:pPr>
      <w:r>
        <w:rPr>
          <w:rFonts w:ascii="Calibri" w:cs="Calibri" w:eastAsia="Calibri" w:hAnsi="Calibri"/>
          <w:b/>
          <w:bCs/>
          <w:color w:val="0F172A"/>
          <w:sz w:val="22"/>
          <w:szCs w:val="22"/>
        </w:rPr>
        <w:t xml:space="preserve">Late Payment: </w:t>
      </w:r>
      <w:r>
        <w:rPr>
          <w:rFonts w:ascii="Calibri" w:cs="Calibri" w:eastAsia="Calibri" w:hAnsi="Calibri"/>
          <w:color w:val="1E293B"/>
          <w:sz w:val="22"/>
          <w:szCs w:val="22"/>
        </w:rPr>
        <w:t xml:space="preserve">[1.5%] per month on overdue balances</w:t>
      </w:r>
    </w:p>
    <w:p>
      <w:pPr>
        <w:spacing w:before="120" w:after="0"/>
      </w:pPr>
    </w:p>
    <w:p>
      <w:pPr>
        <w:pStyle w:val="Heading2"/>
        <w:spacing w:before="240" w:after="120"/>
      </w:pPr>
      <w:r>
        <w:rPr>
          <w:rFonts w:ascii="Calibri" w:cs="Calibri" w:eastAsia="Calibri" w:hAnsi="Calibri"/>
          <w:b/>
          <w:bCs/>
          <w:color w:val="1E3A8A"/>
          <w:sz w:val="26"/>
          <w:szCs w:val="26"/>
        </w:rPr>
        <w:t xml:space="preserve">3.3 Overtime</w:t>
      </w:r>
    </w:p>
    <w:p>
      <w:pPr>
        <w:spacing w:after="120" w:before="0" w:line="276"/>
        <w:jc w:val="left"/>
      </w:pPr>
      <w:r>
        <w:rPr>
          <w:rFonts w:ascii="Calibri" w:cs="Calibri" w:eastAsia="Calibri" w:hAnsi="Calibri"/>
          <w:b w:val="false"/>
          <w:bCs w:val="false"/>
          <w:i w:val="false"/>
          <w:iCs w:val="false"/>
          <w:color w:val="1E293B"/>
          <w:sz w:val="22"/>
          <w:szCs w:val="22"/>
        </w:rPr>
        <w:t xml:space="preserve">Overtime (hours exceeding 40/week) will be billed at [1.5x] the regular bill rate. Client must pre-approve all overtime.</w:t>
      </w:r>
    </w:p>
    <w:p>
      <w:pPr>
        <w:spacing w:before="120" w:after="0"/>
      </w:pPr>
    </w:p>
    <w:p>
      <w:pPr>
        <w:pStyle w:val="Heading1"/>
        <w:spacing w:before="240" w:after="120"/>
      </w:pPr>
      <w:r>
        <w:rPr>
          <w:rFonts w:ascii="Calibri" w:cs="Calibri" w:eastAsia="Calibri" w:hAnsi="Calibri"/>
          <w:b/>
          <w:bCs/>
          <w:color w:val="0F172A"/>
          <w:sz w:val="32"/>
          <w:szCs w:val="32"/>
        </w:rPr>
        <w:t xml:space="preserve">4. Conversion / Direct Hire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Conversion Fee Schedule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Conversion Timing</w:t>
                  </w:r>
                </w:p>
              </w:tc>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Fee</w:t>
                  </w:r>
                </w:p>
              </w:tc>
            </w:tr>
            <w:tr>
              <w:trPr>
                <w:trHeight w:val="340" w:hRule="atLeast"/>
              </w:trPr>
              <w:tc>
                <w:tcPr>
                  <w:tcW w:type="pct" w:w="40%"/>
                  <w:shd w:color="FFFFFF" w:val="solid"/>
                  <w:vAlign w:val="center"/>
                </w:tcPr>
                <w:p>
                  <w:pPr>
                    <w:spacing w:before="30" w:after="30"/>
                    <w:jc w:val="left"/>
                  </w:pPr>
                  <w:r>
                    <w:rPr>
                      <w:rFonts w:ascii="Calibri" w:cs="Calibri" w:eastAsia="Calibri" w:hAnsi="Calibri"/>
                      <w:color w:val="1E293B"/>
                      <w:sz w:val="20"/>
                      <w:szCs w:val="20"/>
                    </w:rPr>
                    <w:t xml:space="preserve">0-520 hours worked</w:t>
                  </w:r>
                </w:p>
              </w:tc>
              <w:tc>
                <w:tcPr>
                  <w:tcW w:type="pct" w:w="60%"/>
                  <w:shd w:color="FFFFFF" w:val="solid"/>
                  <w:vAlign w:val="center"/>
                </w:tcPr>
                <w:p>
                  <w:pPr>
                    <w:spacing w:before="30" w:after="30"/>
                    <w:jc w:val="left"/>
                  </w:pPr>
                  <w:r>
                    <w:rPr>
                      <w:rFonts w:ascii="Calibri" w:cs="Calibri" w:eastAsia="Calibri" w:hAnsi="Calibri"/>
                      <w:color w:val="1E293B"/>
                      <w:sz w:val="20"/>
                      <w:szCs w:val="20"/>
                    </w:rPr>
                    <w:t xml:space="preserve">[25%] of annual salary</w:t>
                  </w:r>
                </w:p>
              </w:tc>
            </w:tr>
            <w:tr>
              <w:trPr>
                <w:trHeight w:val="340" w:hRule="atLeast"/>
              </w:trPr>
              <w:tc>
                <w:tcPr>
                  <w:tcW w:type="pct" w:w="40%"/>
                  <w:shd w:color="EFF6FF" w:val="solid"/>
                  <w:vAlign w:val="center"/>
                </w:tcPr>
                <w:p>
                  <w:pPr>
                    <w:spacing w:before="30" w:after="30"/>
                    <w:jc w:val="left"/>
                  </w:pPr>
                  <w:r>
                    <w:rPr>
                      <w:rFonts w:ascii="Calibri" w:cs="Calibri" w:eastAsia="Calibri" w:hAnsi="Calibri"/>
                      <w:color w:val="1E293B"/>
                      <w:sz w:val="20"/>
                      <w:szCs w:val="20"/>
                    </w:rPr>
                    <w:t xml:space="preserve">521-1,040 hours worked</w:t>
                  </w:r>
                </w:p>
              </w:tc>
              <w:tc>
                <w:tcPr>
                  <w:tcW w:type="pct" w:w="60%"/>
                  <w:shd w:color="EFF6FF" w:val="solid"/>
                  <w:vAlign w:val="center"/>
                </w:tcPr>
                <w:p>
                  <w:pPr>
                    <w:spacing w:before="30" w:after="30"/>
                    <w:jc w:val="left"/>
                  </w:pPr>
                  <w:r>
                    <w:rPr>
                      <w:rFonts w:ascii="Calibri" w:cs="Calibri" w:eastAsia="Calibri" w:hAnsi="Calibri"/>
                      <w:color w:val="1E293B"/>
                      <w:sz w:val="20"/>
                      <w:szCs w:val="20"/>
                    </w:rPr>
                    <w:t xml:space="preserve">[20%] of annual salary</w:t>
                  </w:r>
                </w:p>
              </w:tc>
            </w:tr>
            <w:tr>
              <w:trPr>
                <w:trHeight w:val="340" w:hRule="atLeast"/>
              </w:trPr>
              <w:tc>
                <w:tcPr>
                  <w:tcW w:type="pct" w:w="40%"/>
                  <w:shd w:color="FFFFFF" w:val="solid"/>
                  <w:vAlign w:val="center"/>
                </w:tcPr>
                <w:p>
                  <w:pPr>
                    <w:spacing w:before="30" w:after="30"/>
                    <w:jc w:val="left"/>
                  </w:pPr>
                  <w:r>
                    <w:rPr>
                      <w:rFonts w:ascii="Calibri" w:cs="Calibri" w:eastAsia="Calibri" w:hAnsi="Calibri"/>
                      <w:color w:val="1E293B"/>
                      <w:sz w:val="20"/>
                      <w:szCs w:val="20"/>
                    </w:rPr>
                    <w:t xml:space="preserve">1,041-1,560 hours worked</w:t>
                  </w:r>
                </w:p>
              </w:tc>
              <w:tc>
                <w:tcPr>
                  <w:tcW w:type="pct" w:w="60%"/>
                  <w:shd w:color="FFFFFF" w:val="solid"/>
                  <w:vAlign w:val="center"/>
                </w:tcPr>
                <w:p>
                  <w:pPr>
                    <w:spacing w:before="30" w:after="30"/>
                    <w:jc w:val="left"/>
                  </w:pPr>
                  <w:r>
                    <w:rPr>
                      <w:rFonts w:ascii="Calibri" w:cs="Calibri" w:eastAsia="Calibri" w:hAnsi="Calibri"/>
                      <w:color w:val="1E293B"/>
                      <w:sz w:val="20"/>
                      <w:szCs w:val="20"/>
                    </w:rPr>
                    <w:t xml:space="preserve">[15%] of annual salary</w:t>
                  </w:r>
                </w:p>
              </w:tc>
            </w:tr>
            <w:tr>
              <w:trPr>
                <w:trHeight w:val="340" w:hRule="atLeast"/>
              </w:trPr>
              <w:tc>
                <w:tcPr>
                  <w:tcW w:type="pct" w:w="40%"/>
                  <w:shd w:color="EFF6FF" w:val="solid"/>
                  <w:vAlign w:val="center"/>
                </w:tcPr>
                <w:p>
                  <w:pPr>
                    <w:spacing w:before="30" w:after="30"/>
                    <w:jc w:val="left"/>
                  </w:pPr>
                  <w:r>
                    <w:rPr>
                      <w:rFonts w:ascii="Calibri" w:cs="Calibri" w:eastAsia="Calibri" w:hAnsi="Calibri"/>
                      <w:color w:val="1E293B"/>
                      <w:sz w:val="20"/>
                      <w:szCs w:val="20"/>
                    </w:rPr>
                    <w:t xml:space="preserve">After 1,560 hours</w:t>
                  </w:r>
                </w:p>
              </w:tc>
              <w:tc>
                <w:tcPr>
                  <w:tcW w:type="pct" w:w="60%"/>
                  <w:shd w:color="EFF6FF" w:val="solid"/>
                  <w:vAlign w:val="center"/>
                </w:tcPr>
                <w:p>
                  <w:pPr>
                    <w:spacing w:before="30" w:after="30"/>
                    <w:jc w:val="left"/>
                  </w:pPr>
                  <w:r>
                    <w:rPr>
                      <w:rFonts w:ascii="Calibri" w:cs="Calibri" w:eastAsia="Calibri" w:hAnsi="Calibri"/>
                      <w:color w:val="1E293B"/>
                      <w:sz w:val="20"/>
                      <w:szCs w:val="20"/>
                    </w:rPr>
                    <w:t xml:space="preserve">[10%] of annual salary or waived per SOW</w:t>
                  </w:r>
                </w:p>
              </w:tc>
            </w:tr>
          </w:tbl>
          <w:p/>
        </w:tc>
      </w:tr>
    </w:tbl>
    <w:p>
      <w:pPr>
        <w:spacing w:before="120" w:after="0"/>
      </w:pPr>
    </w:p>
    <w:p>
      <w:pPr>
        <w:pStyle w:val="Heading1"/>
        <w:spacing w:before="240" w:after="120"/>
      </w:pPr>
      <w:r>
        <w:rPr>
          <w:rFonts w:ascii="Calibri" w:cs="Calibri" w:eastAsia="Calibri" w:hAnsi="Calibri"/>
          <w:b/>
          <w:bCs/>
          <w:color w:val="0F172A"/>
          <w:sz w:val="32"/>
          <w:szCs w:val="32"/>
        </w:rPr>
        <w:t xml:space="preserve">5. Guarantee Period</w:t>
      </w:r>
    </w:p>
    <w:p>
      <w:pPr>
        <w:spacing w:after="120" w:before="0" w:line="276"/>
        <w:jc w:val="left"/>
      </w:pPr>
      <w:r>
        <w:rPr>
          <w:rFonts w:ascii="Calibri" w:cs="Calibri" w:eastAsia="Calibri" w:hAnsi="Calibri"/>
          <w:b w:val="false"/>
          <w:bCs w:val="false"/>
          <w:i w:val="false"/>
          <w:iCs w:val="false"/>
          <w:color w:val="1E293B"/>
          <w:sz w:val="22"/>
          <w:szCs w:val="22"/>
        </w:rPr>
        <w:t xml:space="preserve">Provider offers the following guarantees:</w:t>
      </w:r>
    </w:p>
    <w:p>
      <w:pPr>
        <w:pStyle w:val="ListParagraph"/>
        <w:numPr>
          <w:ilvl w:val="0"/>
          <w:numId w:val="1"/>
        </w:numPr>
        <w:spacing w:after="60"/>
      </w:pPr>
      <w:r>
        <w:rPr>
          <w:rFonts w:ascii="Calibri" w:cs="Calibri" w:eastAsia="Calibri" w:hAnsi="Calibri"/>
          <w:b/>
          <w:bCs/>
          <w:color w:val="1E293B"/>
          <w:sz w:val="22"/>
          <w:szCs w:val="22"/>
        </w:rPr>
        <w:t xml:space="preserve">Contract Workers:</w:t>
      </w:r>
      <w:r>
        <w:rPr>
          <w:rFonts w:ascii="Calibri" w:cs="Calibri" w:eastAsia="Calibri" w:hAnsi="Calibri"/>
          <w:color w:val="1E293B"/>
          <w:sz w:val="22"/>
          <w:szCs w:val="22"/>
        </w:rPr>
        <w:t xml:space="preserve"> Replacement within [5] business days if Worker does not meet requirements</w:t>
      </w:r>
    </w:p>
    <w:p>
      <w:pPr>
        <w:pStyle w:val="ListParagraph"/>
        <w:numPr>
          <w:ilvl w:val="0"/>
          <w:numId w:val="1"/>
        </w:numPr>
        <w:spacing w:after="60"/>
      </w:pPr>
      <w:r>
        <w:rPr>
          <w:rFonts w:ascii="Calibri" w:cs="Calibri" w:eastAsia="Calibri" w:hAnsi="Calibri"/>
          <w:b/>
          <w:bCs/>
          <w:color w:val="1E293B"/>
          <w:sz w:val="22"/>
          <w:szCs w:val="22"/>
        </w:rPr>
        <w:t xml:space="preserve">Direct Placement:</w:t>
      </w:r>
      <w:r>
        <w:rPr>
          <w:rFonts w:ascii="Calibri" w:cs="Calibri" w:eastAsia="Calibri" w:hAnsi="Calibri"/>
          <w:color w:val="1E293B"/>
          <w:sz w:val="22"/>
          <w:szCs w:val="22"/>
        </w:rPr>
        <w:t xml:space="preserve"> [90]-day guarantee period. If the placed candidate leaves or is terminated for cause within the guarantee period, Provider will conduct a replacement search at no additional fee</w:t>
      </w:r>
    </w:p>
    <w:p>
      <w:pPr>
        <w:spacing w:before="120" w:after="0"/>
      </w:pPr>
    </w:p>
    <w:p>
      <w:pPr>
        <w:pStyle w:val="Heading1"/>
        <w:spacing w:before="240" w:after="120"/>
      </w:pPr>
      <w:r>
        <w:rPr>
          <w:rFonts w:ascii="Calibri" w:cs="Calibri" w:eastAsia="Calibri" w:hAnsi="Calibri"/>
          <w:b/>
          <w:bCs/>
          <w:color w:val="0F172A"/>
          <w:sz w:val="32"/>
          <w:szCs w:val="32"/>
        </w:rPr>
        <w:t xml:space="preserve">6. Employment Relationship</w:t>
      </w:r>
    </w:p>
    <w:p>
      <w:pPr>
        <w:spacing w:after="120" w:before="0" w:line="276"/>
        <w:jc w:val="left"/>
      </w:pPr>
      <w:r>
        <w:rPr>
          <w:rFonts w:ascii="Calibri" w:cs="Calibri" w:eastAsia="Calibri" w:hAnsi="Calibri"/>
          <w:b w:val="false"/>
          <w:bCs w:val="false"/>
          <w:i w:val="false"/>
          <w:iCs w:val="false"/>
          <w:color w:val="1E293B"/>
          <w:sz w:val="22"/>
          <w:szCs w:val="22"/>
        </w:rPr>
        <w:t xml:space="preserve">Workers assigned under contract staffing arrangements are employees of Provider, not Client. Provider is responsible for:</w:t>
      </w:r>
    </w:p>
    <w:p>
      <w:pPr>
        <w:pStyle w:val="ListParagraph"/>
        <w:numPr>
          <w:ilvl w:val="0"/>
          <w:numId w:val="1"/>
        </w:numPr>
        <w:spacing w:after="60"/>
      </w:pPr>
      <w:r>
        <w:rPr>
          <w:rFonts w:ascii="Calibri" w:cs="Calibri" w:eastAsia="Calibri" w:hAnsi="Calibri"/>
          <w:color w:val="1E293B"/>
          <w:sz w:val="22"/>
          <w:szCs w:val="22"/>
        </w:rPr>
        <w:t xml:space="preserve">Payroll, withholding, and payroll tax obligations</w:t>
      </w:r>
    </w:p>
    <w:p>
      <w:pPr>
        <w:pStyle w:val="ListParagraph"/>
        <w:numPr>
          <w:ilvl w:val="0"/>
          <w:numId w:val="1"/>
        </w:numPr>
        <w:spacing w:after="60"/>
      </w:pPr>
      <w:r>
        <w:rPr>
          <w:rFonts w:ascii="Calibri" w:cs="Calibri" w:eastAsia="Calibri" w:hAnsi="Calibri"/>
          <w:color w:val="1E293B"/>
          <w:sz w:val="22"/>
          <w:szCs w:val="22"/>
        </w:rPr>
        <w:t xml:space="preserve">Workers' compensation insurance</w:t>
      </w:r>
    </w:p>
    <w:p>
      <w:pPr>
        <w:pStyle w:val="ListParagraph"/>
        <w:numPr>
          <w:ilvl w:val="0"/>
          <w:numId w:val="1"/>
        </w:numPr>
        <w:spacing w:after="60"/>
      </w:pPr>
      <w:r>
        <w:rPr>
          <w:rFonts w:ascii="Calibri" w:cs="Calibri" w:eastAsia="Calibri" w:hAnsi="Calibri"/>
          <w:color w:val="1E293B"/>
          <w:sz w:val="22"/>
          <w:szCs w:val="22"/>
        </w:rPr>
        <w:t xml:space="preserve">General liability insurance</w:t>
      </w:r>
    </w:p>
    <w:p>
      <w:pPr>
        <w:pStyle w:val="ListParagraph"/>
        <w:numPr>
          <w:ilvl w:val="0"/>
          <w:numId w:val="1"/>
        </w:numPr>
        <w:spacing w:after="60"/>
      </w:pPr>
      <w:r>
        <w:rPr>
          <w:rFonts w:ascii="Calibri" w:cs="Calibri" w:eastAsia="Calibri" w:hAnsi="Calibri"/>
          <w:color w:val="1E293B"/>
          <w:sz w:val="22"/>
          <w:szCs w:val="22"/>
        </w:rPr>
        <w:t xml:space="preserve">Compliance with employment laws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Client is responsible for:</w:t>
      </w:r>
    </w:p>
    <w:p>
      <w:pPr>
        <w:pStyle w:val="ListParagraph"/>
        <w:numPr>
          <w:ilvl w:val="0"/>
          <w:numId w:val="1"/>
        </w:numPr>
        <w:spacing w:after="60"/>
      </w:pPr>
      <w:r>
        <w:rPr>
          <w:rFonts w:ascii="Calibri" w:cs="Calibri" w:eastAsia="Calibri" w:hAnsi="Calibri"/>
          <w:color w:val="1E293B"/>
          <w:sz w:val="22"/>
          <w:szCs w:val="22"/>
        </w:rPr>
        <w:t xml:space="preserve">Day-to-day supervision and work direction</w:t>
      </w:r>
    </w:p>
    <w:p>
      <w:pPr>
        <w:pStyle w:val="ListParagraph"/>
        <w:numPr>
          <w:ilvl w:val="0"/>
          <w:numId w:val="1"/>
        </w:numPr>
        <w:spacing w:after="60"/>
      </w:pPr>
      <w:r>
        <w:rPr>
          <w:rFonts w:ascii="Calibri" w:cs="Calibri" w:eastAsia="Calibri" w:hAnsi="Calibri"/>
          <w:color w:val="1E293B"/>
          <w:sz w:val="22"/>
          <w:szCs w:val="22"/>
        </w:rPr>
        <w:t xml:space="preserve">Providing a safe work environment</w:t>
      </w:r>
    </w:p>
    <w:p>
      <w:pPr>
        <w:pStyle w:val="ListParagraph"/>
        <w:numPr>
          <w:ilvl w:val="0"/>
          <w:numId w:val="1"/>
        </w:numPr>
        <w:spacing w:after="60"/>
      </w:pPr>
      <w:r>
        <w:rPr>
          <w:rFonts w:ascii="Calibri" w:cs="Calibri" w:eastAsia="Calibri" w:hAnsi="Calibri"/>
          <w:color w:val="1E293B"/>
          <w:sz w:val="22"/>
          <w:szCs w:val="22"/>
        </w:rPr>
        <w:t xml:space="preserve">Timely approval of timesheets</w:t>
      </w:r>
    </w:p>
    <w:p>
      <w:pPr>
        <w:pStyle w:val="ListParagraph"/>
        <w:numPr>
          <w:ilvl w:val="0"/>
          <w:numId w:val="1"/>
        </w:numPr>
        <w:spacing w:after="60"/>
      </w:pPr>
      <w:r>
        <w:rPr>
          <w:rFonts w:ascii="Calibri" w:cs="Calibri" w:eastAsia="Calibri" w:hAnsi="Calibri"/>
          <w:color w:val="1E293B"/>
          <w:sz w:val="22"/>
          <w:szCs w:val="22"/>
        </w:rPr>
        <w:t xml:space="preserve">Compliance with workplace safety and anti-discrimination laws</w:t>
      </w:r>
    </w:p>
    <w:p>
      <w:pPr>
        <w:spacing w:before="120" w:after="0"/>
      </w:pPr>
    </w:p>
    <w:p>
      <w:pPr>
        <w:pStyle w:val="Heading1"/>
        <w:spacing w:before="240" w:after="120"/>
      </w:pPr>
      <w:r>
        <w:rPr>
          <w:rFonts w:ascii="Calibri" w:cs="Calibri" w:eastAsia="Calibri" w:hAnsi="Calibri"/>
          <w:b/>
          <w:bCs/>
          <w:color w:val="0F172A"/>
          <w:sz w:val="32"/>
          <w:szCs w:val="32"/>
        </w:rPr>
        <w:t xml:space="preserve">7. Security and Clearance Requirements</w:t>
      </w:r>
    </w:p>
    <w:p>
      <w:pPr>
        <w:spacing w:after="120" w:before="0" w:line="276"/>
        <w:jc w:val="left"/>
      </w:pPr>
      <w:r>
        <w:rPr>
          <w:rFonts w:ascii="Calibri" w:cs="Calibri" w:eastAsia="Calibri" w:hAnsi="Calibri"/>
          <w:b w:val="false"/>
          <w:bCs w:val="false"/>
          <w:i w:val="false"/>
          <w:iCs w:val="false"/>
          <w:color w:val="1E293B"/>
          <w:sz w:val="22"/>
          <w:szCs w:val="22"/>
        </w:rPr>
        <w:t xml:space="preserve">For positions requiring security clearances or access to CUI:</w:t>
      </w:r>
    </w:p>
    <w:p>
      <w:pPr>
        <w:pStyle w:val="ListParagraph"/>
        <w:numPr>
          <w:ilvl w:val="0"/>
          <w:numId w:val="1"/>
        </w:numPr>
        <w:spacing w:after="60"/>
      </w:pPr>
      <w:r>
        <w:rPr>
          <w:rFonts w:ascii="Calibri" w:cs="Calibri" w:eastAsia="Calibri" w:hAnsi="Calibri"/>
          <w:color w:val="1E293B"/>
          <w:sz w:val="22"/>
          <w:szCs w:val="22"/>
        </w:rPr>
        <w:t xml:space="preserve">Provider will verify active clearance status before placement</w:t>
      </w:r>
    </w:p>
    <w:p>
      <w:pPr>
        <w:pStyle w:val="ListParagraph"/>
        <w:numPr>
          <w:ilvl w:val="0"/>
          <w:numId w:val="1"/>
        </w:numPr>
        <w:spacing w:after="60"/>
      </w:pPr>
      <w:r>
        <w:rPr>
          <w:rFonts w:ascii="Calibri" w:cs="Calibri" w:eastAsia="Calibri" w:hAnsi="Calibri"/>
          <w:color w:val="1E293B"/>
          <w:sz w:val="22"/>
          <w:szCs w:val="22"/>
        </w:rPr>
        <w:t xml:space="preserve">Workers will comply with all facility security requirements</w:t>
      </w:r>
    </w:p>
    <w:p>
      <w:pPr>
        <w:pStyle w:val="ListParagraph"/>
        <w:numPr>
          <w:ilvl w:val="0"/>
          <w:numId w:val="1"/>
        </w:numPr>
        <w:spacing w:after="60"/>
      </w:pPr>
      <w:r>
        <w:rPr>
          <w:rFonts w:ascii="Calibri" w:cs="Calibri" w:eastAsia="Calibri" w:hAnsi="Calibri"/>
          <w:color w:val="1E293B"/>
          <w:sz w:val="22"/>
          <w:szCs w:val="22"/>
        </w:rPr>
        <w:t xml:space="preserve">Workers with CUI access must acknowledge NIST SP 800-171 requirements</w:t>
      </w:r>
    </w:p>
    <w:p>
      <w:pPr>
        <w:pStyle w:val="ListParagraph"/>
        <w:numPr>
          <w:ilvl w:val="0"/>
          <w:numId w:val="1"/>
        </w:numPr>
        <w:spacing w:after="60"/>
      </w:pPr>
      <w:r>
        <w:rPr>
          <w:rFonts w:ascii="Calibri" w:cs="Calibri" w:eastAsia="Calibri" w:hAnsi="Calibri"/>
          <w:color w:val="1E293B"/>
          <w:sz w:val="22"/>
          <w:szCs w:val="22"/>
        </w:rPr>
        <w:t xml:space="preserve">Provider and Workers will comply with DFARS 252.204-7012 incident reporting</w:t>
      </w:r>
    </w:p>
    <w:p>
      <w:pPr>
        <w:spacing w:before="120" w:after="0"/>
      </w:pPr>
    </w:p>
    <w:p>
      <w:pPr>
        <w:pStyle w:val="Heading1"/>
        <w:spacing w:before="240" w:after="120"/>
      </w:pPr>
      <w:r>
        <w:rPr>
          <w:rFonts w:ascii="Calibri" w:cs="Calibri" w:eastAsia="Calibri" w:hAnsi="Calibri"/>
          <w:b/>
          <w:bCs/>
          <w:color w:val="0F172A"/>
          <w:sz w:val="32"/>
          <w:szCs w:val="32"/>
        </w:rPr>
        <w:t xml:space="preserve">8. Non-Solicitation</w:t>
      </w:r>
    </w:p>
    <w:p>
      <w:pPr>
        <w:spacing w:after="120" w:before="0" w:line="276"/>
        <w:jc w:val="left"/>
      </w:pPr>
      <w:r>
        <w:rPr>
          <w:rFonts w:ascii="Calibri" w:cs="Calibri" w:eastAsia="Calibri" w:hAnsi="Calibri"/>
          <w:b w:val="false"/>
          <w:bCs w:val="false"/>
          <w:i w:val="false"/>
          <w:iCs w:val="false"/>
          <w:color w:val="1E293B"/>
          <w:sz w:val="22"/>
          <w:szCs w:val="22"/>
        </w:rPr>
        <w:t xml:space="preserve">During the term and for [12] months after termination, Client agrees not to directly solicit or hire any Worker placed by Provider without paying the applicable conversion fee. This restriction does not apply to Workers who respond to general public job postings.</w:t>
      </w:r>
    </w:p>
    <w:p>
      <w:pPr>
        <w:spacing w:before="120" w:after="0"/>
      </w:pPr>
    </w:p>
    <w:p>
      <w:pPr>
        <w:pStyle w:val="Heading1"/>
        <w:spacing w:before="240" w:after="120"/>
      </w:pPr>
      <w:r>
        <w:rPr>
          <w:rFonts w:ascii="Calibri" w:cs="Calibri" w:eastAsia="Calibri" w:hAnsi="Calibri"/>
          <w:b/>
          <w:bCs/>
          <w:color w:val="0F172A"/>
          <w:sz w:val="32"/>
          <w:szCs w:val="32"/>
        </w:rPr>
        <w:t xml:space="preserve">9. Confidentiality</w:t>
      </w:r>
    </w:p>
    <w:p>
      <w:pPr>
        <w:spacing w:after="120" w:before="0" w:line="276"/>
        <w:jc w:val="left"/>
      </w:pPr>
      <w:r>
        <w:rPr>
          <w:rFonts w:ascii="Calibri" w:cs="Calibri" w:eastAsia="Calibri" w:hAnsi="Calibri"/>
          <w:b w:val="false"/>
          <w:bCs w:val="false"/>
          <w:i w:val="false"/>
          <w:iCs w:val="false"/>
          <w:color w:val="1E293B"/>
          <w:sz w:val="22"/>
          <w:szCs w:val="22"/>
        </w:rPr>
        <w:t xml:space="preserve">Each Party agrees to maintain the confidentiality of the other Party's proprietary information. This includes, but is not limited to, bill rates, pay rates, business strategies, and client/candidate information.</w:t>
      </w:r>
    </w:p>
    <w:p>
      <w:pPr>
        <w:spacing w:before="120" w:after="0"/>
      </w:pPr>
    </w:p>
    <w:p>
      <w:pPr>
        <w:pStyle w:val="Heading1"/>
        <w:spacing w:before="240" w:after="120"/>
      </w:pPr>
      <w:r>
        <w:rPr>
          <w:rFonts w:ascii="Calibri" w:cs="Calibri" w:eastAsia="Calibri" w:hAnsi="Calibri"/>
          <w:b/>
          <w:bCs/>
          <w:color w:val="0F172A"/>
          <w:sz w:val="32"/>
          <w:szCs w:val="32"/>
        </w:rPr>
        <w:t xml:space="preserve">10. Insurance</w:t>
      </w:r>
    </w:p>
    <w:p>
      <w:pPr>
        <w:spacing w:after="120" w:before="0" w:line="276"/>
        <w:jc w:val="left"/>
      </w:pPr>
      <w:r>
        <w:rPr>
          <w:rFonts w:ascii="Calibri" w:cs="Calibri" w:eastAsia="Calibri" w:hAnsi="Calibri"/>
          <w:b w:val="false"/>
          <w:bCs w:val="false"/>
          <w:i w:val="false"/>
          <w:iCs w:val="false"/>
          <w:color w:val="1E293B"/>
          <w:sz w:val="22"/>
          <w:szCs w:val="22"/>
        </w:rPr>
        <w:t xml:space="preserve">Provider maintains the following insurance coverage:</w:t>
      </w:r>
    </w:p>
    <w:p>
      <w:pPr>
        <w:pStyle w:val="ListParagraph"/>
        <w:numPr>
          <w:ilvl w:val="0"/>
          <w:numId w:val="1"/>
        </w:numPr>
        <w:spacing w:after="60"/>
      </w:pPr>
      <w:r>
        <w:rPr>
          <w:rFonts w:ascii="Calibri" w:cs="Calibri" w:eastAsia="Calibri" w:hAnsi="Calibri"/>
          <w:color w:val="1E293B"/>
          <w:sz w:val="22"/>
          <w:szCs w:val="22"/>
        </w:rPr>
        <w:t xml:space="preserve">Commercial General Liability: $[1,000,000] per occurrence / $[2,000,000] aggregate</w:t>
      </w:r>
    </w:p>
    <w:p>
      <w:pPr>
        <w:pStyle w:val="ListParagraph"/>
        <w:numPr>
          <w:ilvl w:val="0"/>
          <w:numId w:val="1"/>
        </w:numPr>
        <w:spacing w:after="60"/>
      </w:pPr>
      <w:r>
        <w:rPr>
          <w:rFonts w:ascii="Calibri" w:cs="Calibri" w:eastAsia="Calibri" w:hAnsi="Calibri"/>
          <w:color w:val="1E293B"/>
          <w:sz w:val="22"/>
          <w:szCs w:val="22"/>
        </w:rPr>
        <w:t xml:space="preserve">Professional Liability / E&amp;O: $[1,000,000] per claim</w:t>
      </w:r>
    </w:p>
    <w:p>
      <w:pPr>
        <w:pStyle w:val="ListParagraph"/>
        <w:numPr>
          <w:ilvl w:val="0"/>
          <w:numId w:val="1"/>
        </w:numPr>
        <w:spacing w:after="60"/>
      </w:pPr>
      <w:r>
        <w:rPr>
          <w:rFonts w:ascii="Calibri" w:cs="Calibri" w:eastAsia="Calibri" w:hAnsi="Calibri"/>
          <w:color w:val="1E293B"/>
          <w:sz w:val="22"/>
          <w:szCs w:val="22"/>
        </w:rPr>
        <w:t xml:space="preserve">Workers' Compensation: Statutory limits</w:t>
      </w:r>
    </w:p>
    <w:p>
      <w:pPr>
        <w:pStyle w:val="ListParagraph"/>
        <w:numPr>
          <w:ilvl w:val="0"/>
          <w:numId w:val="1"/>
        </w:numPr>
        <w:spacing w:after="60"/>
      </w:pPr>
      <w:r>
        <w:rPr>
          <w:rFonts w:ascii="Calibri" w:cs="Calibri" w:eastAsia="Calibri" w:hAnsi="Calibri"/>
          <w:color w:val="1E293B"/>
          <w:sz w:val="22"/>
          <w:szCs w:val="22"/>
        </w:rPr>
        <w:t xml:space="preserve">Cyber Liability: $[1,000,000] per occurrence</w:t>
      </w:r>
    </w:p>
    <w:p>
      <w:pPr>
        <w:pStyle w:val="ListParagraph"/>
        <w:numPr>
          <w:ilvl w:val="0"/>
          <w:numId w:val="1"/>
        </w:numPr>
        <w:spacing w:after="60"/>
      </w:pPr>
      <w:r>
        <w:rPr>
          <w:rFonts w:ascii="Calibri" w:cs="Calibri" w:eastAsia="Calibri" w:hAnsi="Calibri"/>
          <w:color w:val="1E293B"/>
          <w:sz w:val="22"/>
          <w:szCs w:val="22"/>
        </w:rPr>
        <w:t xml:space="preserve">Umbrella/Excess: $[5,000,000]</w:t>
      </w:r>
    </w:p>
    <w:p>
      <w:pPr>
        <w:spacing w:before="120" w:after="0"/>
      </w:pPr>
    </w:p>
    <w:p>
      <w:pPr>
        <w:pStyle w:val="Heading1"/>
        <w:spacing w:before="240" w:after="120"/>
      </w:pPr>
      <w:r>
        <w:rPr>
          <w:rFonts w:ascii="Calibri" w:cs="Calibri" w:eastAsia="Calibri" w:hAnsi="Calibri"/>
          <w:b/>
          <w:bCs/>
          <w:color w:val="0F172A"/>
          <w:sz w:val="32"/>
          <w:szCs w:val="32"/>
        </w:rPr>
        <w:t xml:space="preserve">11. Indemnification</w:t>
      </w:r>
    </w:p>
    <w:p>
      <w:pPr>
        <w:spacing w:after="120" w:before="0" w:line="276"/>
        <w:jc w:val="left"/>
      </w:pPr>
      <w:r>
        <w:rPr>
          <w:rFonts w:ascii="Calibri" w:cs="Calibri" w:eastAsia="Calibri" w:hAnsi="Calibri"/>
          <w:b w:val="false"/>
          <w:bCs w:val="false"/>
          <w:i w:val="false"/>
          <w:iCs w:val="false"/>
          <w:color w:val="1E293B"/>
          <w:sz w:val="22"/>
          <w:szCs w:val="22"/>
        </w:rPr>
        <w:t xml:space="preserve">Each Party agrees to indemnify and hold harmless the other Party from claims, damages, and expenses arising from the indemnifying Party's negligence, willful misconduct, or breach of this Agreement.</w:t>
      </w:r>
    </w:p>
    <w:p>
      <w:pPr>
        <w:spacing w:before="120" w:after="0"/>
      </w:pPr>
    </w:p>
    <w:p>
      <w:pPr>
        <w:pStyle w:val="Heading1"/>
        <w:spacing w:before="240" w:after="120"/>
      </w:pPr>
      <w:r>
        <w:rPr>
          <w:rFonts w:ascii="Calibri" w:cs="Calibri" w:eastAsia="Calibri" w:hAnsi="Calibri"/>
          <w:b/>
          <w:bCs/>
          <w:color w:val="0F172A"/>
          <w:sz w:val="32"/>
          <w:szCs w:val="32"/>
        </w:rPr>
        <w:t xml:space="preserve">12. Limitation of Liability</w:t>
      </w:r>
    </w:p>
    <w:p>
      <w:pPr>
        <w:spacing w:after="120" w:before="0" w:line="276"/>
        <w:jc w:val="left"/>
      </w:pPr>
      <w:r>
        <w:rPr>
          <w:rFonts w:ascii="Calibri" w:cs="Calibri" w:eastAsia="Calibri" w:hAnsi="Calibri"/>
          <w:b w:val="false"/>
          <w:bCs w:val="false"/>
          <w:i w:val="false"/>
          <w:iCs w:val="false"/>
          <w:color w:val="1E293B"/>
          <w:sz w:val="22"/>
          <w:szCs w:val="22"/>
        </w:rPr>
        <w:t xml:space="preserve">Neither Party's aggregate liability shall exceed the total fees paid or payable under this Agreement during the [12]-month period preceding the claim. Neither Party is liable for indirect, incidental, or consequential damages.</w:t>
      </w:r>
    </w:p>
    <w:p>
      <w:pPr>
        <w:spacing w:before="120" w:after="0"/>
      </w:pPr>
    </w:p>
    <w:p>
      <w:pPr>
        <w:pStyle w:val="Heading1"/>
        <w:spacing w:before="240" w:after="120"/>
      </w:pPr>
      <w:r>
        <w:rPr>
          <w:rFonts w:ascii="Calibri" w:cs="Calibri" w:eastAsia="Calibri" w:hAnsi="Calibri"/>
          <w:b/>
          <w:bCs/>
          <w:color w:val="0F172A"/>
          <w:sz w:val="32"/>
          <w:szCs w:val="32"/>
        </w:rPr>
        <w:t xml:space="preserve">13. Term and Termination</w:t>
      </w:r>
    </w:p>
    <w:p>
      <w:pPr>
        <w:spacing w:after="80"/>
      </w:pPr>
      <w:r>
        <w:rPr>
          <w:rFonts w:ascii="Calibri" w:cs="Calibri" w:eastAsia="Calibri" w:hAnsi="Calibri"/>
          <w:b/>
          <w:bCs/>
          <w:color w:val="0F172A"/>
          <w:sz w:val="22"/>
          <w:szCs w:val="22"/>
        </w:rPr>
        <w:t xml:space="preserve">Initial Term: </w:t>
      </w:r>
      <w:r>
        <w:rPr>
          <w:rFonts w:ascii="Calibri" w:cs="Calibri" w:eastAsia="Calibri" w:hAnsi="Calibri"/>
          <w:color w:val="1E293B"/>
          <w:sz w:val="22"/>
          <w:szCs w:val="22"/>
        </w:rPr>
        <w:t xml:space="preserve">[ONE (1)] year from Effective Date</w:t>
      </w:r>
    </w:p>
    <w:p>
      <w:pPr>
        <w:spacing w:after="80"/>
      </w:pPr>
      <w:r>
        <w:rPr>
          <w:rFonts w:ascii="Calibri" w:cs="Calibri" w:eastAsia="Calibri" w:hAnsi="Calibri"/>
          <w:b/>
          <w:bCs/>
          <w:color w:val="0F172A"/>
          <w:sz w:val="22"/>
          <w:szCs w:val="22"/>
        </w:rPr>
        <w:t xml:space="preserve">Renewal: </w:t>
      </w:r>
      <w:r>
        <w:rPr>
          <w:rFonts w:ascii="Calibri" w:cs="Calibri" w:eastAsia="Calibri" w:hAnsi="Calibri"/>
          <w:color w:val="1E293B"/>
          <w:sz w:val="22"/>
          <w:szCs w:val="22"/>
        </w:rPr>
        <w:t xml:space="preserve">Automatically renews for successive [ONE (1)] year periods unless terminated</w:t>
      </w:r>
    </w:p>
    <w:p>
      <w:pPr>
        <w:spacing w:after="80"/>
      </w:pPr>
      <w:r>
        <w:rPr>
          <w:rFonts w:ascii="Calibri" w:cs="Calibri" w:eastAsia="Calibri" w:hAnsi="Calibri"/>
          <w:b/>
          <w:bCs/>
          <w:color w:val="0F172A"/>
          <w:sz w:val="22"/>
          <w:szCs w:val="22"/>
        </w:rPr>
        <w:t xml:space="preserve">Termination: </w:t>
      </w:r>
      <w:r>
        <w:rPr>
          <w:rFonts w:ascii="Calibri" w:cs="Calibri" w:eastAsia="Calibri" w:hAnsi="Calibri"/>
          <w:color w:val="1E293B"/>
          <w:sz w:val="22"/>
          <w:szCs w:val="22"/>
        </w:rPr>
        <w:t xml:space="preserve">Either Party may terminate with [30] days written notice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Active SOWs and Worker assignments in progress will continue through their stated term unless separately terminated. Termination does not affect Client's payment obligations for services already rendered.</w:t>
      </w:r>
    </w:p>
    <w:p>
      <w:pPr>
        <w:spacing w:before="120" w:after="0"/>
      </w:pPr>
    </w:p>
    <w:p>
      <w:pPr>
        <w:pStyle w:val="Heading1"/>
        <w:spacing w:before="240" w:after="120"/>
      </w:pPr>
      <w:r>
        <w:rPr>
          <w:rFonts w:ascii="Calibri" w:cs="Calibri" w:eastAsia="Calibri" w:hAnsi="Calibri"/>
          <w:b/>
          <w:bCs/>
          <w:color w:val="0F172A"/>
          <w:sz w:val="32"/>
          <w:szCs w:val="32"/>
        </w:rPr>
        <w:t xml:space="preserve">14. Governing Law</w:t>
      </w:r>
    </w:p>
    <w:p>
      <w:pPr>
        <w:spacing w:after="120" w:before="0" w:line="276"/>
        <w:jc w:val="left"/>
      </w:pPr>
      <w:r>
        <w:rPr>
          <w:rFonts w:ascii="Calibri" w:cs="Calibri" w:eastAsia="Calibri" w:hAnsi="Calibri"/>
          <w:b w:val="false"/>
          <w:bCs w:val="false"/>
          <w:i w:val="false"/>
          <w:iCs w:val="false"/>
          <w:color w:val="1E293B"/>
          <w:sz w:val="22"/>
          <w:szCs w:val="22"/>
        </w:rPr>
        <w:t xml:space="preserve">This Agreement is governed by the laws of the State of [STATE]. Disputes will be resolved through [mediation, then binding arbitration / litigation] in [JURISDICTION].</w:t>
      </w:r>
    </w:p>
    <w:p>
      <w:r>
        <w:br w:type="page"/>
      </w:r>
    </w:p>
    <w:p>
      <w:pPr>
        <w:pStyle w:val="Heading1"/>
        <w:spacing w:before="240" w:after="120"/>
      </w:pPr>
      <w:r>
        <w:rPr>
          <w:rFonts w:ascii="Calibri" w:cs="Calibri" w:eastAsia="Calibri" w:hAnsi="Calibri"/>
          <w:b/>
          <w:bCs/>
          <w:color w:val="0F172A"/>
          <w:sz w:val="32"/>
          <w:szCs w:val="32"/>
        </w:rPr>
        <w:t xml:space="preserve">Signatures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Provider — Dominus Gray, LLC</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Client — [COMPANY NAME]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Name: [NAME]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Name: [NAME]</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Title: [TITLE]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Title: [TITLE]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r>
    </w:tbl>
    <w:p>
      <w:r>
        <w:br w:type="page"/>
      </w:r>
    </w:p>
    <w:p>
      <w:pPr>
        <w:pStyle w:val="Heading1"/>
        <w:spacing w:before="240" w:after="120"/>
      </w:pPr>
      <w:r>
        <w:rPr>
          <w:rFonts w:ascii="Calibri" w:cs="Calibri" w:eastAsia="Calibri" w:hAnsi="Calibri"/>
          <w:b/>
          <w:bCs/>
          <w:color w:val="0F172A"/>
          <w:sz w:val="32"/>
          <w:szCs w:val="32"/>
        </w:rPr>
        <w:t xml:space="preserve">Exhibit A — Statement of Work Template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Use this SOW template for each staffing engagement under the MSA. Create a new SOW for each position or project.</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SOW Number</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[SOW-XXXX]</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Effective Date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Client</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[CLIENT NAME]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Position Title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[TITLE]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Number of Workers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Work Location</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[ON-SITE / REMOTE / HYBRID — specify]</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Start Date</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Estimated Duration</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[WEEKS/MONTHS]</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Bill Rate</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$[RATE]/hour</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Overtime Rate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$[RATE]/hour (1.5x)</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Estimated Weekly Hours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[40]</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Security Clearance Required</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[NONE / CONFIDENTIAL / SECRET / TOP SECRET / TS/SCI]</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Required Certifications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[LIST]</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Supervisor</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[CLIENT SUPERVISOR NAME]</w:t>
            </w:r>
          </w:p>
        </w:tc>
      </w:tr>
    </w:tbl>
    <w:p>
      <w:pPr>
        <w:spacing w:before="120" w:after="0"/>
      </w:pPr>
    </w:p>
    <w:p>
      <w:pPr>
        <w:pStyle w:val="Heading2"/>
        <w:spacing w:before="240" w:after="120"/>
      </w:pPr>
      <w:r>
        <w:rPr>
          <w:rFonts w:ascii="Calibri" w:cs="Calibri" w:eastAsia="Calibri" w:hAnsi="Calibri"/>
          <w:b/>
          <w:bCs/>
          <w:color w:val="1E3A8A"/>
          <w:sz w:val="26"/>
          <w:szCs w:val="26"/>
        </w:rPr>
        <w:t xml:space="preserve">Position Description</w:t>
      </w:r>
    </w:p>
    <w:p>
      <w:pPr>
        <w:spacing w:after="120" w:before="0" w:line="276"/>
        <w:jc w:val="left"/>
      </w:pPr>
      <w:r>
        <w:rPr>
          <w:rFonts w:ascii="Calibri" w:cs="Calibri" w:eastAsia="Calibri" w:hAnsi="Calibri"/>
          <w:b w:val="false"/>
          <w:bCs w:val="false"/>
          <w:i w:val="false"/>
          <w:iCs w:val="false"/>
          <w:color w:val="1E293B"/>
          <w:sz w:val="22"/>
          <w:szCs w:val="22"/>
        </w:rPr>
        <w:t xml:space="preserve">[Insert detailed position description including duties, qualifications, skills, and experience requirements.]</w:t>
      </w:r>
    </w:p>
    <w:p>
      <w:pPr>
        <w:spacing w:before="120" w:after="0"/>
      </w:pPr>
    </w:p>
    <w:p>
      <w:pPr>
        <w:pStyle w:val="Heading2"/>
        <w:spacing w:before="240" w:after="120"/>
      </w:pPr>
      <w:r>
        <w:rPr>
          <w:rFonts w:ascii="Calibri" w:cs="Calibri" w:eastAsia="Calibri" w:hAnsi="Calibri"/>
          <w:b/>
          <w:bCs/>
          <w:color w:val="1E3A8A"/>
          <w:sz w:val="26"/>
          <w:szCs w:val="26"/>
        </w:rPr>
        <w:t xml:space="preserve">Approval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Provider</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Client</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Signature: _________________________</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Name: [NAME]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Name: [NAME]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[DATE]</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CONFIDENTIAL</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Master Services Agreement — Staffing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 — Staffing</dc:title>
  <dc:creator>Dominus Gray, LLC</dc:creator>
  <dc:description>Editable staffing MSA template with SOW exhibit</dc:description>
  <cp:lastModifiedBy>Un-named</cp:lastModifiedBy>
  <cp:revision>1</cp:revision>
  <dcterms:created xsi:type="dcterms:W3CDTF">2026-02-10T04:05:44.363Z</dcterms:created>
  <dcterms:modified xsi:type="dcterms:W3CDTF">2026-02-10T04:05:44.363Z</dcterms:modified>
</cp:coreProperties>
</file>

<file path=docProps/custom.xml><?xml version="1.0" encoding="utf-8"?>
<Properties xmlns="http://schemas.openxmlformats.org/officeDocument/2006/custom-properties" xmlns:vt="http://schemas.openxmlformats.org/officeDocument/2006/docPropsVTypes"/>
</file>